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9"/>
        <w:gridCol w:w="1251"/>
        <w:gridCol w:w="1393"/>
        <w:gridCol w:w="1383"/>
        <w:gridCol w:w="1069"/>
        <w:gridCol w:w="860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eastAsia="Times New Roman" w:hAnsi="Arial Narrow" w:cs="Times New Roman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D7581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Title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L+P Hour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D7581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21449" w:rsidP="00D7581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General Public Law</w:t>
            </w:r>
            <w:r w:rsidR="0020201E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II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521449" w:rsidP="00D7581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Law </w:t>
            </w:r>
            <w:r w:rsidR="002A3B8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  <w:r w:rsid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E247F6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D7581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  <w:r w:rsidR="00C51701"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+ 0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D7581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6625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6625"/>
      </w:tblGrid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Language of Instruction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2A3B86" w:rsidP="006B2CA8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Bachelor's Degree (First Cycle Programmes)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Type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Compulsory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Coordinator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D7581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D7581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Prof. Dr. Oktay UYGUN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  <w:r w:rsidR="00866F65" w:rsidRPr="00D7581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Prof. Dr. Oktay UYGUN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866F65" w:rsidRDefault="00866F65" w:rsidP="00C51701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</w:pPr>
            <w:proofErr w:type="spellStart"/>
            <w:r w:rsidRPr="00866F65"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  <w:t>Res</w:t>
            </w:r>
            <w:proofErr w:type="spellEnd"/>
            <w:r w:rsidRPr="00866F65"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  <w:t xml:space="preserve">. </w:t>
            </w:r>
            <w:proofErr w:type="spellStart"/>
            <w:r w:rsidRPr="00866F65"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  <w:t>Assist</w:t>
            </w:r>
            <w:proofErr w:type="spellEnd"/>
            <w:r w:rsidRPr="00866F65">
              <w:rPr>
                <w:rFonts w:ascii="Verdana" w:eastAsia="Times New Roman" w:hAnsi="Verdana" w:cs="Times New Roman"/>
                <w:sz w:val="18"/>
                <w:szCs w:val="20"/>
                <w:lang w:eastAsia="tr-TR"/>
              </w:rPr>
              <w:t xml:space="preserve">. </w:t>
            </w:r>
            <w:r w:rsidRPr="00866F65">
              <w:rPr>
                <w:rFonts w:ascii="Verdana" w:hAnsi="Verdana"/>
                <w:sz w:val="18"/>
                <w:szCs w:val="20"/>
                <w:lang w:eastAsia="tr-TR"/>
              </w:rPr>
              <w:t xml:space="preserve">Serhat </w:t>
            </w:r>
            <w:r w:rsidRPr="00866F65">
              <w:rPr>
                <w:rFonts w:ascii="Verdana" w:hAnsi="Verdana"/>
                <w:bCs/>
                <w:sz w:val="18"/>
                <w:szCs w:val="20"/>
              </w:rPr>
              <w:t>Özkan</w:t>
            </w:r>
          </w:p>
          <w:p w:rsidR="00866F65" w:rsidRPr="00C51701" w:rsidRDefault="00866F65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D75811" w:rsidRPr="00C51701" w:rsidRDefault="00E247F6" w:rsidP="003061D7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The purpose of that lesson is to analyse the </w:t>
            </w:r>
            <w:r w:rsidR="005D6B9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source</w:t>
            </w:r>
            <w:r w:rsidR="009579C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, qualificationand historical development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of human rights within the context of state-person relationship</w:t>
            </w:r>
            <w:r w:rsidR="009579C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and evaluate political ideologies with </w:t>
            </w:r>
            <w:r w:rsidR="009579CF" w:rsidRPr="009579C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 critical approach</w:t>
            </w:r>
            <w:r w:rsidR="009579CF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4286E" w:rsidRPr="00C51701" w:rsidRDefault="00D72E49" w:rsidP="003061D7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To analyse </w:t>
            </w:r>
            <w:r w:rsidR="005D6B9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source,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qualification and development of human rights</w:t>
            </w:r>
            <w:r w:rsidR="004A623A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.The C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omparison</w:t>
            </w:r>
            <w:r w:rsidR="004A623A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of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 national and international standard</w:t>
            </w:r>
            <w:r w:rsidR="004A623A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s regarding human rights.</w:t>
            </w:r>
            <w:r w:rsidR="00611A8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To evaluate modern political ideologies in terms of understanding of human nature, value of person, equality, freedom and democracy. 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4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0"/>
        <w:gridCol w:w="1367"/>
        <w:gridCol w:w="1681"/>
      </w:tblGrid>
      <w:tr w:rsidR="006A2E31" w:rsidRPr="00C51701" w:rsidTr="00521449">
        <w:trPr>
          <w:trHeight w:val="56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Learning Outcomes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Teaching Methods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 Methods</w:t>
            </w: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521449" w:rsidRDefault="003836A0" w:rsidP="003061D7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52144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The student who complete this course successfully: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611A87" w:rsidRPr="00521449" w:rsidRDefault="00A45194" w:rsidP="003061D7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</w:t>
            </w:r>
            <w:r w:rsidR="00611A8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an use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right, equality and justice notions correctly.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F04CCB" w:rsidRPr="00686154" w:rsidRDefault="00A45194" w:rsidP="003061D7">
            <w:pPr>
              <w:spacing w:after="0" w:line="270" w:lineRule="atLeast"/>
              <w:jc w:val="both"/>
              <w:rPr>
                <w:bCs/>
                <w:color w:val="000000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Can explain philosophic basis and positif development of human rights.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5194" w:rsidRPr="00C51701" w:rsidRDefault="00A45194" w:rsidP="003061D7">
            <w:pPr>
              <w:spacing w:after="0" w:line="27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Can explain major problems of Turkey in the field of human rights.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5194" w:rsidRPr="00C51701" w:rsidRDefault="00A45194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Can explain new legal claim that revealed of our age.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A45194" w:rsidRPr="00C51701" w:rsidRDefault="00A45194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Can explain political ideologies of fundamental principles like Liberalism, Marxism, Fascism, National Socialist, Anarchism, Social Democracy, Feminism.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6A2E31" w:rsidRPr="00C51701" w:rsidTr="00521449">
        <w:trPr>
          <w:trHeight w:val="537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1449" w:rsidRPr="00521449" w:rsidRDefault="002176E1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Can enhance own perspective </w:t>
            </w:r>
            <w:r w:rsidR="006A2E3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interpreting fundamental principles of political ideologies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1449" w:rsidRPr="00C51701" w:rsidRDefault="00521449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21449" w:rsidRPr="00C51701" w:rsidRDefault="00521449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521449" w:rsidRDefault="00521449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2"/>
        <w:gridCol w:w="7081"/>
      </w:tblGrid>
      <w:tr w:rsidR="00C51701" w:rsidRPr="00C51701" w:rsidTr="00E247F6">
        <w:trPr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Teaching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1: Lecture, 2: Question-Answer, 3: Discussion, 9: Simulation, 12: Case Study </w:t>
            </w:r>
          </w:p>
        </w:tc>
      </w:tr>
      <w:tr w:rsidR="00C51701" w:rsidRPr="00C51701" w:rsidTr="00E247F6">
        <w:trPr>
          <w:tblCellSpacing w:w="15" w:type="dxa"/>
          <w:jc w:val="center"/>
        </w:trPr>
        <w:tc>
          <w:tcPr>
            <w:tcW w:w="99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Assessment Methods: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A: Testing, C: Homework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"/>
        <w:gridCol w:w="6433"/>
        <w:gridCol w:w="1727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C51701" w:rsidRPr="00C51701" w:rsidTr="00686154">
        <w:trPr>
          <w:trHeight w:val="450"/>
          <w:tblCellSpacing w:w="15" w:type="dxa"/>
          <w:jc w:val="center"/>
        </w:trPr>
        <w:tc>
          <w:tcPr>
            <w:tcW w:w="3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</w:p>
        </w:tc>
        <w:tc>
          <w:tcPr>
            <w:tcW w:w="361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Study Materials</w:t>
            </w: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5D6B99" w:rsidRDefault="005D6B99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Notion, Source, Qualification and </w:t>
            </w:r>
            <w:r w:rsidR="003061D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Classification of Human Rights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7F0C8C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F0C8C" w:rsidRPr="007F0C8C" w:rsidRDefault="007F0C8C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7F0C8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Universal Declaration of Human Rights </w:t>
            </w: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and </w:t>
            </w:r>
            <w:r w:rsidRPr="007F0C8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Cultural Relativism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Default="007F0C8C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Freedom of speech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Default="007F0C8C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Political Rights and Political Parties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Default="007F0C8C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The place of second generation rights </w:t>
            </w:r>
            <w:r w:rsidR="003061D7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in </w:t>
            </w:r>
            <w:r w:rsidR="007D69DC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Human Rights Theory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Default="008C55DD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Third Generation Rights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Pr="008C55DD" w:rsidRDefault="008C55DD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C55DD">
              <w:rPr>
                <w:rFonts w:ascii="Verdana" w:eastAsia="Times New Roman" w:hAnsi="Verdana" w:cs="Times New Roman"/>
                <w:b/>
                <w:color w:val="444444"/>
                <w:sz w:val="18"/>
                <w:szCs w:val="18"/>
                <w:lang w:eastAsia="tr-TR"/>
              </w:rPr>
              <w:t>Mid-term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C55DD" w:rsidRDefault="008C55DD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Human Rights on the 21. Century: New Legal Claims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Default="008C55DD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C55DD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Ancient Democracy: Establishment of Athenian Democracy / Conditions of Athenian Democracy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8C55DD" w:rsidRDefault="008C55DD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 Transition from Ancient Democracy to Modern Democracy</w:t>
            </w:r>
          </w:p>
          <w:p w:rsidR="009E4082" w:rsidRDefault="00443654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Formative Factors </w:t>
            </w:r>
            <w:r w:rsidR="009E4082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of Modern Democracy</w:t>
            </w:r>
          </w:p>
          <w:p w:rsidR="008C55DD" w:rsidRDefault="009E4082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Ancient Dream in the Modern Age: Rousseau’s “Social Contract”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3E18DF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Pr="006C731F" w:rsidRDefault="006C731F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Formative Factors of Modern Democracy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Default="00F20509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Ancient Dream in the Modern Age:  Rousseau’s “Social Contract”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20509" w:rsidRDefault="00F20509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Democracy Models</w:t>
            </w:r>
          </w:p>
          <w:p w:rsidR="00F20509" w:rsidRDefault="00F20509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F2050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Democratic Elitism and Participatory Democracy Models</w:t>
            </w:r>
          </w:p>
          <w:p w:rsidR="00F20509" w:rsidRPr="00F20509" w:rsidRDefault="00F20509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F2050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Majority Democracy and Consensus Democracy Models</w:t>
            </w:r>
          </w:p>
          <w:p w:rsidR="00F20509" w:rsidRDefault="00F20509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20509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Democracy Models and Turkey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E247F6" w:rsidRPr="00C51701" w:rsidTr="005003D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20509" w:rsidRPr="00AF3595" w:rsidRDefault="00AF3595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AF3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The J</w:t>
            </w:r>
            <w:r w:rsidR="00F20509" w:rsidRPr="00AF3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ustification of </w:t>
            </w:r>
            <w:r w:rsidRPr="00AF3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</w:t>
            </w:r>
            <w:r w:rsidR="00F20509" w:rsidRPr="00AF3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emocracy</w:t>
            </w:r>
          </w:p>
          <w:p w:rsidR="00AF3595" w:rsidRDefault="00AF3595" w:rsidP="003061D7">
            <w:pPr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F359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Moral Justification / Rational Justification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E247F6" w:rsidRPr="00C51701" w:rsidRDefault="00E247F6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6590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C51701" w:rsidRPr="00C51701" w:rsidTr="00E247F6">
        <w:trPr>
          <w:trHeight w:val="450"/>
          <w:tblCellSpacing w:w="15" w:type="dxa"/>
          <w:jc w:val="center"/>
        </w:trPr>
        <w:tc>
          <w:tcPr>
            <w:tcW w:w="15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E247F6" w:rsidRPr="00E247F6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Uygun, O. 2011. Kamu Hukuku İncelemeleri, XII Levha Yayınları, İstanbul.</w:t>
            </w:r>
          </w:p>
          <w:p w:rsidR="00E247F6" w:rsidRPr="00E247F6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Donnelly, J. 1995. Teoride ve Uygulamada Evrensel İnsan Hakları, Yetkin, Ankara. </w:t>
            </w:r>
          </w:p>
          <w:p w:rsidR="00E247F6" w:rsidRPr="00E247F6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Kapani, M. 1980. Ka</w:t>
            </w:r>
            <w:bookmarkStart w:id="0" w:name="_GoBack"/>
            <w:bookmarkEnd w:id="0"/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mu Hürriyetleri,  AÜSBF Yayını, Ankara. </w:t>
            </w:r>
          </w:p>
          <w:p w:rsidR="00E247F6" w:rsidRPr="00E247F6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Kuçuradi, I. 2007. İnsan Hakları: Kavramları ve Sorunları, Türkiye Felsefe Kurumu, Ankara.</w:t>
            </w:r>
          </w:p>
          <w:p w:rsidR="00E247F6" w:rsidRPr="00E247F6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Tankuter, K. (Ed.) 2000. İnsan Hakları, Yapı Kredi Yayınları, İstanbul.</w:t>
            </w:r>
          </w:p>
          <w:p w:rsidR="00E247F6" w:rsidRPr="00E247F6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Göze, A. 2009. Liberal Marksist, Faşist, Nasyonal Sosyalist ve Sosyal Devlet, Beta, İstanbul.</w:t>
            </w:r>
          </w:p>
          <w:p w:rsidR="00C51701" w:rsidRPr="00C51701" w:rsidRDefault="00E247F6" w:rsidP="003061D7">
            <w:pPr>
              <w:spacing w:after="0" w:line="240" w:lineRule="atLeast"/>
              <w:jc w:val="both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Örs, B. (Ed.) 2009. Modern Siyasal İdeolojiler, İstanbul Bilgi </w:t>
            </w:r>
            <w:r w:rsidRPr="00E247F6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Üniversitesi Yayını, İstanbul.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Additional Resources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096F9A" w:rsidP="00744866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Lecture Note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0"/>
        <w:gridCol w:w="7063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1133"/>
        <w:gridCol w:w="1685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Quizzes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Assignment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866F6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B424E2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40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866F6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2818"/>
      </w:tblGrid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Expertise/Field Courses</w:t>
            </w: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Program Learning Outcomes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Contribution</w:t>
            </w:r>
          </w:p>
        </w:tc>
      </w:tr>
      <w:tr w:rsidR="00C51701" w:rsidRPr="00C51701" w:rsidTr="00C5170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educate people as a Psychological Counseller in direct of the needs of the our country.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gain expertise in the scientific researh methods.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educate students and to maket hem as an expert in the fields of child and adolescent psychology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breed people who have ethics of the Psychological Counselling and Guidance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gain therapotic ability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vocational guidance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individual and group counselling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current theories of Psychological Counselling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get learn students to social construct and psychology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student personality services.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7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 instruct students to be an expert in the interpersonal relationship.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C51701" w:rsidRPr="00C51701" w:rsidRDefault="00C51701" w:rsidP="00C51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51701" w:rsidRPr="00C51701" w:rsidRDefault="00C51701" w:rsidP="00C5170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45"/>
        <w:gridCol w:w="906"/>
        <w:gridCol w:w="911"/>
        <w:gridCol w:w="1001"/>
      </w:tblGrid>
      <w:tr w:rsidR="00C51701" w:rsidRPr="00C51701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C51701" w:rsidRPr="00C51701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Activities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Quantity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Duration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Workload</w:t>
            </w: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br/>
              <w:t>(Hour)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866F6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Course Duration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  <w:r w:rsidR="00866F6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Hours for off-the-classroom study (Pre-study, practice)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  <w:r w:rsidR="00866F65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42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Mid-terms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866F6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74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866F6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2.96</w:t>
            </w:r>
          </w:p>
        </w:tc>
      </w:tr>
      <w:tr w:rsidR="00C51701" w:rsidRPr="00C51701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866F65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C51701" w:rsidP="00C51701">
            <w:pPr>
              <w:spacing w:after="0" w:line="240" w:lineRule="atLeast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51701" w:rsidRPr="00C51701" w:rsidRDefault="00866F65" w:rsidP="00C51701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</w:tbl>
    <w:p w:rsidR="008B5BE1" w:rsidRDefault="008B5BE1"/>
    <w:sectPr w:rsidR="008B5BE1" w:rsidSect="0034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50D1D"/>
    <w:multiLevelType w:val="hybridMultilevel"/>
    <w:tmpl w:val="7354F5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1701"/>
    <w:rsid w:val="0006137C"/>
    <w:rsid w:val="00096F9A"/>
    <w:rsid w:val="000A2210"/>
    <w:rsid w:val="000A4AFA"/>
    <w:rsid w:val="000A73E1"/>
    <w:rsid w:val="00155ABA"/>
    <w:rsid w:val="0020201E"/>
    <w:rsid w:val="002176E1"/>
    <w:rsid w:val="00252672"/>
    <w:rsid w:val="002A3B86"/>
    <w:rsid w:val="002A61DF"/>
    <w:rsid w:val="002B49F6"/>
    <w:rsid w:val="002D7AAE"/>
    <w:rsid w:val="003061D7"/>
    <w:rsid w:val="003413CA"/>
    <w:rsid w:val="003836A0"/>
    <w:rsid w:val="00387B83"/>
    <w:rsid w:val="003E18DF"/>
    <w:rsid w:val="003F66C7"/>
    <w:rsid w:val="004254B4"/>
    <w:rsid w:val="00443654"/>
    <w:rsid w:val="0048764B"/>
    <w:rsid w:val="004A623A"/>
    <w:rsid w:val="004B5543"/>
    <w:rsid w:val="004F02CA"/>
    <w:rsid w:val="005003DB"/>
    <w:rsid w:val="00521449"/>
    <w:rsid w:val="005810D8"/>
    <w:rsid w:val="005C1347"/>
    <w:rsid w:val="005D3280"/>
    <w:rsid w:val="005D6B99"/>
    <w:rsid w:val="00611A87"/>
    <w:rsid w:val="006668F9"/>
    <w:rsid w:val="00686154"/>
    <w:rsid w:val="006A2E31"/>
    <w:rsid w:val="006B2CA8"/>
    <w:rsid w:val="006C731F"/>
    <w:rsid w:val="00744866"/>
    <w:rsid w:val="007D69DC"/>
    <w:rsid w:val="007F0C8C"/>
    <w:rsid w:val="0080182C"/>
    <w:rsid w:val="00866F65"/>
    <w:rsid w:val="008747E2"/>
    <w:rsid w:val="00897E8C"/>
    <w:rsid w:val="008B5BE1"/>
    <w:rsid w:val="008C55DD"/>
    <w:rsid w:val="009579CF"/>
    <w:rsid w:val="009650D3"/>
    <w:rsid w:val="009E4082"/>
    <w:rsid w:val="00A45194"/>
    <w:rsid w:val="00A4531B"/>
    <w:rsid w:val="00AA4EC5"/>
    <w:rsid w:val="00AF3595"/>
    <w:rsid w:val="00B134AD"/>
    <w:rsid w:val="00B424E2"/>
    <w:rsid w:val="00BC7880"/>
    <w:rsid w:val="00BF3136"/>
    <w:rsid w:val="00C03F43"/>
    <w:rsid w:val="00C27E82"/>
    <w:rsid w:val="00C51701"/>
    <w:rsid w:val="00D31479"/>
    <w:rsid w:val="00D32705"/>
    <w:rsid w:val="00D72E49"/>
    <w:rsid w:val="00D75811"/>
    <w:rsid w:val="00D860E8"/>
    <w:rsid w:val="00DD6CB9"/>
    <w:rsid w:val="00DE685C"/>
    <w:rsid w:val="00DE74E0"/>
    <w:rsid w:val="00E247F6"/>
    <w:rsid w:val="00E87458"/>
    <w:rsid w:val="00E975EF"/>
    <w:rsid w:val="00F04CCB"/>
    <w:rsid w:val="00F06635"/>
    <w:rsid w:val="00F12AA9"/>
    <w:rsid w:val="00F1595F"/>
    <w:rsid w:val="00F20509"/>
    <w:rsid w:val="00F26810"/>
    <w:rsid w:val="00F40C03"/>
    <w:rsid w:val="00F4286E"/>
    <w:rsid w:val="00FC5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AD"/>
  </w:style>
  <w:style w:type="paragraph" w:styleId="Balk2">
    <w:name w:val="heading 2"/>
    <w:basedOn w:val="Normal"/>
    <w:next w:val="Normal"/>
    <w:link w:val="Balk2Char"/>
    <w:uiPriority w:val="9"/>
    <w:qFormat/>
    <w:rsid w:val="003E18DF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3E1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5003DB"/>
    <w:rPr>
      <w:color w:val="0000FF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5214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alk2Char">
    <w:name w:val="Başlık 2 Char"/>
    <w:basedOn w:val="VarsaylanParagrafYazTipi"/>
    <w:link w:val="Balk2"/>
    <w:uiPriority w:val="9"/>
    <w:rsid w:val="003E18DF"/>
    <w:rPr>
      <w:rFonts w:ascii="Comic Sans MS" w:eastAsia="Times New Roman" w:hAnsi="Comic Sans MS" w:cs="Times New Roman"/>
      <w:b/>
      <w:bCs/>
      <w:sz w:val="20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3E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E18DF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nhideWhenUsed/>
    <w:qFormat/>
    <w:rsid w:val="003E18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003DB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2144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E18DF"/>
    <w:rPr>
      <w:rFonts w:ascii="Comic Sans MS" w:eastAsia="Times New Roman" w:hAnsi="Comic Sans MS" w:cs="Times New Roman"/>
      <w:b/>
      <w:bCs/>
      <w:sz w:val="20"/>
      <w:szCs w:val="24"/>
      <w:lang w:eastAsia="tr-TR"/>
    </w:rPr>
  </w:style>
  <w:style w:type="character" w:customStyle="1" w:styleId="Heading3Char">
    <w:name w:val="Heading 3 Char"/>
    <w:basedOn w:val="DefaultParagraphFont"/>
    <w:link w:val="Heading3"/>
    <w:rsid w:val="003E18D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8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0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2103183425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9695011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3397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9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4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7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E0CFF-DF58-423A-8E22-1C66C415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Baykal</dc:creator>
  <cp:lastModifiedBy>EA</cp:lastModifiedBy>
  <cp:revision>4</cp:revision>
  <dcterms:created xsi:type="dcterms:W3CDTF">2013-04-10T05:29:00Z</dcterms:created>
  <dcterms:modified xsi:type="dcterms:W3CDTF">2017-06-10T13:19:00Z</dcterms:modified>
</cp:coreProperties>
</file>