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273"/>
        <w:gridCol w:w="1322"/>
        <w:gridCol w:w="962"/>
        <w:gridCol w:w="1414"/>
        <w:gridCol w:w="847"/>
        <w:gridCol w:w="885"/>
      </w:tblGrid>
      <w:tr w:rsidR="00453EAE"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453EAE" w:rsidRPr="00F97B74" w:rsidRDefault="00453EAE"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6922BF" w:rsidRPr="00F97B74" w:rsidTr="002B4488">
        <w:trPr>
          <w:trHeight w:val="375"/>
          <w:tblCellSpacing w:w="15" w:type="dxa"/>
          <w:jc w:val="center"/>
        </w:trPr>
        <w:tc>
          <w:tcPr>
            <w:tcW w:w="0" w:type="auto"/>
            <w:tcMar>
              <w:top w:w="15" w:type="dxa"/>
              <w:left w:w="80" w:type="dxa"/>
              <w:bottom w:w="15" w:type="dxa"/>
              <w:right w:w="15" w:type="dxa"/>
            </w:tcMar>
            <w:vAlign w:val="center"/>
          </w:tcPr>
          <w:p w:rsidR="006922BF" w:rsidRPr="003C6462" w:rsidRDefault="006922BF" w:rsidP="006922BF">
            <w:pPr>
              <w:rPr>
                <w:color w:val="000000"/>
              </w:rPr>
            </w:pPr>
            <w:r>
              <w:rPr>
                <w:color w:val="000000"/>
              </w:rPr>
              <w:t>Kanun Yolları ve Tahkim</w:t>
            </w:r>
          </w:p>
        </w:tc>
        <w:tc>
          <w:tcPr>
            <w:tcW w:w="0" w:type="auto"/>
            <w:tcMar>
              <w:top w:w="15" w:type="dxa"/>
              <w:left w:w="80" w:type="dxa"/>
              <w:bottom w:w="15" w:type="dxa"/>
              <w:right w:w="15" w:type="dxa"/>
            </w:tcMar>
            <w:vAlign w:val="center"/>
          </w:tcPr>
          <w:p w:rsidR="006922BF" w:rsidRPr="003C6462" w:rsidRDefault="006922BF" w:rsidP="006922BF">
            <w:pPr>
              <w:jc w:val="center"/>
              <w:rPr>
                <w:color w:val="000000"/>
              </w:rPr>
            </w:pPr>
            <w:r>
              <w:rPr>
                <w:color w:val="000000"/>
              </w:rPr>
              <w:t>LAW 332</w:t>
            </w:r>
          </w:p>
        </w:tc>
        <w:tc>
          <w:tcPr>
            <w:tcW w:w="0" w:type="auto"/>
            <w:tcMar>
              <w:top w:w="15" w:type="dxa"/>
              <w:left w:w="80" w:type="dxa"/>
              <w:bottom w:w="15" w:type="dxa"/>
              <w:right w:w="15" w:type="dxa"/>
            </w:tcMar>
            <w:vAlign w:val="center"/>
          </w:tcPr>
          <w:p w:rsidR="006922BF" w:rsidRPr="003C6462" w:rsidRDefault="006922BF" w:rsidP="006922BF">
            <w:pPr>
              <w:jc w:val="center"/>
              <w:rPr>
                <w:color w:val="000000"/>
              </w:rPr>
            </w:pPr>
            <w:r>
              <w:rPr>
                <w:color w:val="000000"/>
              </w:rPr>
              <w:t>6</w:t>
            </w:r>
          </w:p>
        </w:tc>
        <w:tc>
          <w:tcPr>
            <w:tcW w:w="0" w:type="auto"/>
            <w:tcMar>
              <w:top w:w="15" w:type="dxa"/>
              <w:left w:w="80" w:type="dxa"/>
              <w:bottom w:w="15" w:type="dxa"/>
              <w:right w:w="15" w:type="dxa"/>
            </w:tcMar>
            <w:vAlign w:val="center"/>
          </w:tcPr>
          <w:p w:rsidR="006922BF" w:rsidRPr="003C6462" w:rsidRDefault="006922BF" w:rsidP="006922BF">
            <w:pPr>
              <w:jc w:val="center"/>
              <w:rPr>
                <w:color w:val="000000"/>
              </w:rPr>
            </w:pPr>
            <w:r>
              <w:rPr>
                <w:color w:val="000000"/>
              </w:rPr>
              <w:t>3</w:t>
            </w:r>
            <w:r>
              <w:rPr>
                <w:color w:val="000000"/>
              </w:rPr>
              <w:t>+0</w:t>
            </w:r>
          </w:p>
        </w:tc>
        <w:tc>
          <w:tcPr>
            <w:tcW w:w="0" w:type="auto"/>
            <w:tcMar>
              <w:top w:w="15" w:type="dxa"/>
              <w:left w:w="80" w:type="dxa"/>
              <w:bottom w:w="15" w:type="dxa"/>
              <w:right w:w="15" w:type="dxa"/>
            </w:tcMar>
            <w:vAlign w:val="center"/>
          </w:tcPr>
          <w:p w:rsidR="006922BF" w:rsidRPr="003C6462" w:rsidRDefault="006922BF" w:rsidP="006922BF">
            <w:pPr>
              <w:jc w:val="center"/>
              <w:rPr>
                <w:color w:val="000000"/>
              </w:rPr>
            </w:pPr>
            <w:r>
              <w:rPr>
                <w:color w:val="00000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 xml:space="preserve">3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76"/>
        <w:gridCol w:w="6527"/>
      </w:tblGrid>
      <w:tr w:rsidR="00453EAE" w:rsidRPr="00F97B74" w:rsidTr="006922BF">
        <w:trPr>
          <w:trHeight w:val="450"/>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6922BF">
              <w:rPr>
                <w:rFonts w:ascii="Verdana" w:hAnsi="Verdana"/>
                <w:noProof/>
                <w:color w:val="444444"/>
                <w:sz w:val="18"/>
                <w:szCs w:val="18"/>
                <w:lang w:eastAsia="tr-TR"/>
              </w:rPr>
              <w:drawing>
                <wp:inline distT="0" distB="0" distL="0" distR="0">
                  <wp:extent cx="274320" cy="190500"/>
                  <wp:effectExtent l="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6922BF">
              <w:rPr>
                <w:rFonts w:ascii="Verdana" w:hAnsi="Verdana"/>
                <w:color w:val="444444"/>
                <w:sz w:val="18"/>
                <w:szCs w:val="18"/>
                <w:lang w:eastAsia="tr-TR"/>
              </w:rPr>
              <w:t>Yrd. Doç. Dr. H. Afşın İlhan</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6922BF">
              <w:rPr>
                <w:rFonts w:ascii="Verdana" w:hAnsi="Verdana"/>
                <w:color w:val="444444"/>
                <w:sz w:val="18"/>
                <w:szCs w:val="18"/>
                <w:lang w:eastAsia="tr-TR"/>
              </w:rPr>
              <w:t>Yrd. Doç. Dr. H. Afşın İlhan</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6922BF">
              <w:rPr>
                <w:rFonts w:ascii="Verdana" w:hAnsi="Verdana"/>
                <w:color w:val="444444"/>
                <w:sz w:val="18"/>
                <w:szCs w:val="18"/>
                <w:lang w:eastAsia="tr-TR"/>
              </w:rPr>
              <w:t>Ar. Gör. Dilek Karademir</w:t>
            </w:r>
          </w:p>
        </w:tc>
      </w:tr>
      <w:tr w:rsidR="006922BF"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EE5895" w:rsidRDefault="006922BF" w:rsidP="006922BF">
            <w:pPr>
              <w:jc w:val="both"/>
              <w:rPr>
                <w:color w:val="000000"/>
              </w:rPr>
            </w:pPr>
            <w:r>
              <w:rPr>
                <w:color w:val="000000"/>
              </w:rPr>
              <w:t>Özel hukuka ilişkin uyuşmazlıklarda, ilk derece yargılaması sonucu verilen hükme karşı başvurulabilecek kanun yollarının ve tahkim, arabuluculuk gibi alternatif uyuşmazlık yollarının öğretilmesi.</w:t>
            </w:r>
          </w:p>
        </w:tc>
      </w:tr>
      <w:tr w:rsidR="006922BF"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 </w:t>
            </w:r>
            <w:r w:rsidRPr="006922BF">
              <w:rPr>
                <w:rFonts w:ascii="Verdana" w:hAnsi="Verdana"/>
                <w:color w:val="444444"/>
                <w:sz w:val="18"/>
                <w:szCs w:val="18"/>
                <w:lang w:eastAsia="tr-TR"/>
              </w:rPr>
              <w:t>Bu dersin kapsamında, feragat, kabul ve sulhe ilişkin HMK hükümleri, HUMK’un temyiz ve karar düzeltme ile kanun yararına temyize ilişkin hükümleri ile HMK’nın Bölge Adliye Mahkemelerinin faaliyete geçmesinden sonra uygulanacak olan istinaf ve temyiz hükümleri ele alınmakta, tahkim ve arabuluculuk mevzuatımız incelenmektedir.</w:t>
            </w:r>
          </w:p>
        </w:tc>
      </w:tr>
    </w:tbl>
    <w:p w:rsidR="00453EAE" w:rsidRPr="00F97B74" w:rsidRDefault="00453EAE"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9"/>
        <w:gridCol w:w="1611"/>
        <w:gridCol w:w="1443"/>
        <w:gridCol w:w="1418"/>
      </w:tblGrid>
      <w:tr w:rsidR="00453EAE"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453EAE" w:rsidRPr="00AF7CAC" w:rsidRDefault="00453EAE"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453EA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22BF" w:rsidRPr="006922BF" w:rsidRDefault="006922BF" w:rsidP="006922BF">
            <w:pPr>
              <w:spacing w:after="0" w:line="256" w:lineRule="atLeast"/>
              <w:rPr>
                <w:rFonts w:ascii="Verdana" w:hAnsi="Verdana"/>
                <w:color w:val="444444"/>
                <w:sz w:val="18"/>
                <w:szCs w:val="18"/>
                <w:lang w:eastAsia="tr-TR"/>
              </w:rPr>
            </w:pPr>
            <w:r w:rsidRPr="006922BF">
              <w:rPr>
                <w:rFonts w:ascii="Verdana" w:hAnsi="Verdana"/>
                <w:color w:val="444444"/>
                <w:sz w:val="18"/>
                <w:szCs w:val="18"/>
                <w:lang w:eastAsia="tr-TR"/>
              </w:rPr>
              <w:t>Bu dersi başarı ile tamamlayan öğrenci;</w:t>
            </w:r>
          </w:p>
          <w:p w:rsidR="00453EAE" w:rsidRPr="00F97B74" w:rsidRDefault="006922BF" w:rsidP="006922BF">
            <w:pPr>
              <w:spacing w:after="0" w:line="256" w:lineRule="atLeast"/>
              <w:rPr>
                <w:rFonts w:ascii="Verdana" w:hAnsi="Verdana"/>
                <w:color w:val="444444"/>
                <w:sz w:val="18"/>
                <w:szCs w:val="18"/>
                <w:lang w:eastAsia="tr-TR"/>
              </w:rPr>
            </w:pPr>
            <w:r w:rsidRPr="006922BF">
              <w:rPr>
                <w:rFonts w:ascii="Verdana" w:hAnsi="Verdana"/>
                <w:color w:val="444444"/>
                <w:sz w:val="18"/>
                <w:szCs w:val="18"/>
                <w:lang w:eastAsia="tr-TR"/>
              </w:rPr>
              <w:t>İlk derece mahkemelerince verilen hükmün niteliğini,</w:t>
            </w:r>
          </w:p>
        </w:tc>
        <w:tc>
          <w:tcPr>
            <w:tcW w:w="0" w:type="auto"/>
            <w:tcBorders>
              <w:bottom w:val="single" w:sz="6" w:space="0" w:color="CCCCCC"/>
            </w:tcBorders>
            <w:shd w:val="clear" w:color="auto" w:fill="FFFFFF"/>
            <w:vAlign w:val="center"/>
          </w:tcPr>
          <w:p w:rsidR="00453EAE" w:rsidRPr="00660279" w:rsidRDefault="006922BF"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453EA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6922BF" w:rsidP="00972195">
            <w:pPr>
              <w:spacing w:after="0" w:line="256" w:lineRule="atLeast"/>
              <w:rPr>
                <w:rFonts w:ascii="Verdana" w:hAnsi="Verdana"/>
                <w:color w:val="444444"/>
                <w:sz w:val="18"/>
                <w:szCs w:val="18"/>
                <w:lang w:eastAsia="tr-TR"/>
              </w:rPr>
            </w:pPr>
            <w:r w:rsidRPr="006922BF">
              <w:rPr>
                <w:rFonts w:ascii="Verdana" w:hAnsi="Verdana"/>
                <w:color w:val="444444"/>
                <w:sz w:val="18"/>
                <w:szCs w:val="18"/>
                <w:lang w:eastAsia="tr-TR"/>
              </w:rPr>
              <w:t>Davanın feragat, kabul ve sulh ile sona ermesini,</w:t>
            </w: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6922BF"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773858">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453EA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6922BF" w:rsidP="00972195">
            <w:pPr>
              <w:spacing w:after="0" w:line="256" w:lineRule="atLeast"/>
              <w:rPr>
                <w:rFonts w:ascii="Verdana" w:hAnsi="Verdana"/>
                <w:color w:val="444444"/>
                <w:sz w:val="18"/>
                <w:szCs w:val="18"/>
                <w:lang w:eastAsia="tr-TR"/>
              </w:rPr>
            </w:pPr>
            <w:r w:rsidRPr="006922BF">
              <w:rPr>
                <w:rFonts w:ascii="Verdana" w:hAnsi="Verdana"/>
                <w:color w:val="444444"/>
                <w:sz w:val="18"/>
                <w:szCs w:val="18"/>
                <w:lang w:eastAsia="tr-TR"/>
              </w:rPr>
              <w:t>Bu hükme karşı başvurabileceği kanun yollarını, bu kanun yollarına başvuru şekillerini ve başvuru sürelerini,</w:t>
            </w: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6922BF"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4,5,6,8,9,10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453EA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6922BF" w:rsidP="006922BF">
            <w:pPr>
              <w:spacing w:after="0" w:line="256" w:lineRule="atLeast"/>
              <w:rPr>
                <w:rFonts w:ascii="Verdana" w:hAnsi="Verdana"/>
                <w:color w:val="444444"/>
                <w:sz w:val="18"/>
                <w:szCs w:val="18"/>
                <w:lang w:eastAsia="tr-TR"/>
              </w:rPr>
            </w:pPr>
            <w:r w:rsidRPr="006922BF">
              <w:rPr>
                <w:rFonts w:ascii="Verdana" w:hAnsi="Verdana"/>
                <w:color w:val="444444"/>
                <w:sz w:val="18"/>
                <w:szCs w:val="18"/>
                <w:lang w:eastAsia="tr-TR"/>
              </w:rPr>
              <w:t>Bölge Adliye Mahkemelerinin faaliyete geçmesi</w:t>
            </w:r>
            <w:r>
              <w:rPr>
                <w:rFonts w:ascii="Verdana" w:hAnsi="Verdana"/>
                <w:color w:val="444444"/>
                <w:sz w:val="18"/>
                <w:szCs w:val="18"/>
                <w:lang w:eastAsia="tr-TR"/>
              </w:rPr>
              <w:t xml:space="preserve"> nedeniyle </w:t>
            </w:r>
            <w:r w:rsidRPr="006922BF">
              <w:rPr>
                <w:rFonts w:ascii="Verdana" w:hAnsi="Verdana"/>
                <w:color w:val="444444"/>
                <w:sz w:val="18"/>
                <w:szCs w:val="18"/>
                <w:lang w:eastAsia="tr-TR"/>
              </w:rPr>
              <w:t>uygulanacak olan istinaf ve temyiz hükümlerini,</w:t>
            </w:r>
          </w:p>
        </w:tc>
        <w:tc>
          <w:tcPr>
            <w:tcW w:w="0" w:type="auto"/>
            <w:tcBorders>
              <w:bottom w:val="single" w:sz="6" w:space="0" w:color="CCCCCC"/>
            </w:tcBorders>
            <w:shd w:val="clear" w:color="auto" w:fill="FFFFFF"/>
            <w:vAlign w:val="center"/>
          </w:tcPr>
          <w:p w:rsidR="00453EAE" w:rsidRPr="00660279" w:rsidRDefault="006922BF"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4,5,6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453EA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6922BF" w:rsidP="00972195">
            <w:pPr>
              <w:spacing w:after="0" w:line="256" w:lineRule="atLeast"/>
              <w:rPr>
                <w:rFonts w:ascii="Verdana" w:hAnsi="Verdana"/>
                <w:color w:val="444444"/>
                <w:sz w:val="18"/>
                <w:szCs w:val="18"/>
                <w:lang w:eastAsia="tr-TR"/>
              </w:rPr>
            </w:pPr>
            <w:r w:rsidRPr="006922BF">
              <w:rPr>
                <w:rFonts w:ascii="Verdana" w:hAnsi="Verdana"/>
                <w:color w:val="444444"/>
                <w:sz w:val="18"/>
                <w:szCs w:val="18"/>
                <w:lang w:eastAsia="tr-TR"/>
              </w:rPr>
              <w:t>Alternatif uyuşmazlık çözümlerinden arabuluculuk ve tahkim sistemine nasıl başvurulacağını öğrenebilecek ve hukuki sorunları algılayıp, çözme becerisini, analitik ve eleştirisel düşünce yetisini geliştirebilecektir.</w:t>
            </w: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6922BF"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lastRenderedPageBreak/>
              <w:t>8,9,10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453EA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453EA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453EAE"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453EAE"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Style w:val="TabloKlavuzuAk"/>
        <w:tblW w:w="4800" w:type="pct"/>
        <w:tblLook w:val="00A0" w:firstRow="1" w:lastRow="0" w:firstColumn="1" w:lastColumn="0" w:noHBand="0" w:noVBand="0"/>
      </w:tblPr>
      <w:tblGrid>
        <w:gridCol w:w="766"/>
        <w:gridCol w:w="6318"/>
        <w:gridCol w:w="1616"/>
      </w:tblGrid>
      <w:tr w:rsidR="00453EAE" w:rsidRPr="00F97B74" w:rsidTr="006922BF">
        <w:trPr>
          <w:trHeight w:val="525"/>
        </w:trPr>
        <w:tc>
          <w:tcPr>
            <w:tcW w:w="0" w:type="auto"/>
            <w:gridSpan w:val="3"/>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453EAE" w:rsidRPr="00F97B74" w:rsidTr="006922BF">
        <w:trPr>
          <w:trHeight w:val="450"/>
        </w:trPr>
        <w:tc>
          <w:tcPr>
            <w:tcW w:w="430" w:type="pct"/>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36" w:type="pct"/>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35" w:type="pct"/>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Pr>
          <w:p w:rsidR="006922BF" w:rsidRPr="00A015DD" w:rsidRDefault="006922BF" w:rsidP="006922BF">
            <w:pPr>
              <w:rPr>
                <w:color w:val="000000"/>
              </w:rPr>
            </w:pPr>
            <w:r w:rsidRPr="00A015DD">
              <w:rPr>
                <w:color w:val="000000"/>
              </w:rPr>
              <w:t>Muhakeme, hüküm ve kesin hüküm kavramları</w:t>
            </w:r>
            <w:r>
              <w:rPr>
                <w:color w:val="000000"/>
              </w:rPr>
              <w:t>.</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Pr>
          <w:p w:rsidR="006922BF" w:rsidRPr="00A015DD" w:rsidRDefault="006922BF" w:rsidP="006922BF">
            <w:pPr>
              <w:rPr>
                <w:bCs/>
                <w:color w:val="000000"/>
              </w:rPr>
            </w:pPr>
            <w:r w:rsidRPr="00A015DD">
              <w:rPr>
                <w:color w:val="000000"/>
              </w:rPr>
              <w:t>Hükmün etkileri: kesin hüküm, icra edilebilirlik, yenilik doğuran etki, unsur etkisi, kesin hükmün dava şartı ve kesin delil oluşturma etkileri</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Pr>
          <w:p w:rsidR="006922BF" w:rsidRPr="00A015DD" w:rsidRDefault="006922BF" w:rsidP="006922BF">
            <w:pPr>
              <w:rPr>
                <w:bCs/>
                <w:color w:val="000000"/>
              </w:rPr>
            </w:pPr>
            <w:r w:rsidRPr="00A015DD">
              <w:rPr>
                <w:bCs/>
                <w:color w:val="000000"/>
              </w:rPr>
              <w:t>Davanın hüküm olmadan sona ermesi (Feragat, kabul, sulh</w:t>
            </w:r>
            <w:r>
              <w:rPr>
                <w:bCs/>
                <w:color w:val="000000"/>
              </w:rPr>
              <w:t>, dava dosyasının işlemden kaldırılması</w:t>
            </w:r>
            <w:r w:rsidRPr="00A015DD">
              <w:rPr>
                <w:bCs/>
                <w:color w:val="000000"/>
              </w:rPr>
              <w:t>)</w:t>
            </w:r>
            <w:r>
              <w:rPr>
                <w:bCs/>
                <w:color w:val="000000"/>
              </w:rPr>
              <w:t>.</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Pr>
          <w:p w:rsidR="006922BF" w:rsidRPr="00A015DD" w:rsidRDefault="006922BF" w:rsidP="006922BF">
            <w:pPr>
              <w:rPr>
                <w:bCs/>
                <w:color w:val="000000"/>
              </w:rPr>
            </w:pPr>
            <w:r>
              <w:rPr>
                <w:bCs/>
                <w:color w:val="000000"/>
              </w:rPr>
              <w:t>Kanun yollarının amacı, HMK’ni</w:t>
            </w:r>
            <w:r w:rsidRPr="00A015DD">
              <w:rPr>
                <w:bCs/>
                <w:color w:val="000000"/>
              </w:rPr>
              <w:t>n kanun yollarına ilişkin hükümlerine giriş</w:t>
            </w:r>
            <w:r>
              <w:rPr>
                <w:bCs/>
                <w:color w:val="000000"/>
              </w:rPr>
              <w:t>.</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Pr>
          <w:p w:rsidR="006922BF" w:rsidRPr="00A015DD" w:rsidRDefault="006922BF" w:rsidP="006922BF">
            <w:pPr>
              <w:rPr>
                <w:bCs/>
                <w:color w:val="000000"/>
              </w:rPr>
            </w:pPr>
            <w:r w:rsidRPr="00A015DD">
              <w:rPr>
                <w:bCs/>
                <w:color w:val="000000"/>
              </w:rPr>
              <w:t>Temyiz kanun yoluna başvurma sebepleri, başvuru süresi, başvuru koşulları, kanun yoluna götürülebilen kararlar.</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Pr>
          <w:p w:rsidR="006922BF" w:rsidRPr="00A015DD" w:rsidRDefault="006922BF" w:rsidP="006922BF">
            <w:pPr>
              <w:rPr>
                <w:bCs/>
                <w:color w:val="000000"/>
              </w:rPr>
            </w:pPr>
            <w:r w:rsidRPr="00A015DD">
              <w:rPr>
                <w:bCs/>
                <w:color w:val="000000"/>
              </w:rPr>
              <w:t xml:space="preserve">Temyiz kanun yoluna başvurunun sonuçları, direnme ve uyma kararı, karar düzeltme, kanun yararına bozma. </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Pr>
          <w:p w:rsidR="006922BF" w:rsidRPr="00DA17F0" w:rsidRDefault="006922BF" w:rsidP="006922BF">
            <w:pPr>
              <w:rPr>
                <w:color w:val="000000"/>
              </w:rPr>
            </w:pPr>
            <w:r w:rsidRPr="00DA17F0">
              <w:rPr>
                <w:color w:val="000000"/>
              </w:rPr>
              <w:t>ARA SINAV</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Pr>
          <w:p w:rsidR="006922BF" w:rsidRPr="00A015DD" w:rsidRDefault="006922BF" w:rsidP="006922BF">
            <w:pPr>
              <w:rPr>
                <w:bCs/>
                <w:color w:val="000000"/>
              </w:rPr>
            </w:pPr>
            <w:r w:rsidRPr="00A015DD">
              <w:rPr>
                <w:bCs/>
                <w:color w:val="000000"/>
              </w:rPr>
              <w:t>HMK’nın</w:t>
            </w:r>
            <w:r>
              <w:rPr>
                <w:bCs/>
                <w:color w:val="000000"/>
              </w:rPr>
              <w:t xml:space="preserve"> istinaf kanun yoluna ilişkin hükümleri, istinafa başvuru sebepleri ve süreleri.</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6922BF">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Pr>
          <w:p w:rsidR="006922BF" w:rsidRPr="00A015DD" w:rsidRDefault="006922BF" w:rsidP="006922BF">
            <w:pPr>
              <w:rPr>
                <w:bCs/>
                <w:color w:val="000000"/>
              </w:rPr>
            </w:pPr>
            <w:r>
              <w:rPr>
                <w:bCs/>
                <w:color w:val="000000"/>
              </w:rPr>
              <w:t>İstinaf kanun yoluna başvurmanın sonuçları, HMK’nın temyiz hükümlerine giriş.</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2A19B1">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vAlign w:val="center"/>
          </w:tcPr>
          <w:p w:rsidR="006922BF" w:rsidRPr="00A015DD" w:rsidRDefault="006922BF" w:rsidP="006922BF">
            <w:pPr>
              <w:rPr>
                <w:bCs/>
                <w:color w:val="000000"/>
              </w:rPr>
            </w:pPr>
            <w:r>
              <w:rPr>
                <w:bCs/>
                <w:color w:val="000000"/>
              </w:rPr>
              <w:t>HMK’da temyize başvurma sebepleri, başvuru süreleri, temyiz yoluna götürülebilecek kararlar.</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2A19B1">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vAlign w:val="center"/>
          </w:tcPr>
          <w:p w:rsidR="006922BF" w:rsidRPr="00DA17F0" w:rsidRDefault="006922BF" w:rsidP="006922BF">
            <w:pPr>
              <w:rPr>
                <w:color w:val="000000"/>
              </w:rPr>
            </w:pPr>
            <w:r>
              <w:rPr>
                <w:bCs/>
                <w:color w:val="000000"/>
              </w:rPr>
              <w:t>HMK’nın kanun yollarına ilişkin hükümlerinin HUMK hükümleri ile benzer ve farklı yönleri.</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2A19B1">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vAlign w:val="center"/>
          </w:tcPr>
          <w:p w:rsidR="006922BF" w:rsidRPr="00DA17F0" w:rsidRDefault="006922BF" w:rsidP="006922BF">
            <w:pPr>
              <w:rPr>
                <w:color w:val="000000"/>
              </w:rPr>
            </w:pPr>
            <w:r>
              <w:rPr>
                <w:color w:val="000000"/>
              </w:rPr>
              <w:t>Yargılamanın yenilenmesi.</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2A19B1">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lastRenderedPageBreak/>
              <w:t>13</w:t>
            </w:r>
          </w:p>
        </w:tc>
        <w:tc>
          <w:tcPr>
            <w:tcW w:w="0" w:type="auto"/>
            <w:vAlign w:val="center"/>
          </w:tcPr>
          <w:p w:rsidR="006922BF" w:rsidRPr="00DA17F0" w:rsidRDefault="006922BF" w:rsidP="006922BF">
            <w:pPr>
              <w:rPr>
                <w:color w:val="000000"/>
              </w:rPr>
            </w:pPr>
            <w:r>
              <w:rPr>
                <w:color w:val="000000"/>
              </w:rPr>
              <w:t>Tahkim usulü.</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r w:rsidR="006922BF" w:rsidRPr="00F97B74" w:rsidTr="002A19B1">
        <w:trPr>
          <w:trHeight w:val="375"/>
        </w:trPr>
        <w:tc>
          <w:tcPr>
            <w:tcW w:w="0" w:type="auto"/>
          </w:tcPr>
          <w:p w:rsidR="006922BF" w:rsidRPr="00972195" w:rsidRDefault="006922BF" w:rsidP="006922BF">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vAlign w:val="center"/>
          </w:tcPr>
          <w:p w:rsidR="006922BF" w:rsidRPr="00737BDA" w:rsidRDefault="006922BF" w:rsidP="006922BF">
            <w:pPr>
              <w:rPr>
                <w:bCs/>
                <w:color w:val="000000"/>
              </w:rPr>
            </w:pPr>
            <w:r w:rsidRPr="00737BDA">
              <w:rPr>
                <w:bCs/>
                <w:color w:val="000000"/>
              </w:rPr>
              <w:t>Tahkim yargılaması sonucu verilen hakem kararlarına karşı açılacak iptal davası, arabuluculuk hükümleri ve neticeleri.</w:t>
            </w:r>
          </w:p>
        </w:tc>
        <w:tc>
          <w:tcPr>
            <w:tcW w:w="0" w:type="auto"/>
          </w:tcPr>
          <w:p w:rsidR="006922BF" w:rsidRPr="00F97B74" w:rsidRDefault="006922BF" w:rsidP="006922BF">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6934"/>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453EAE" w:rsidRPr="00F97B74"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6922BF" w:rsidRDefault="006922BF" w:rsidP="006922BF">
            <w:pPr>
              <w:spacing w:after="0" w:line="256" w:lineRule="atLeast"/>
              <w:rPr>
                <w:rFonts w:ascii="Verdana" w:hAnsi="Verdana"/>
                <w:color w:val="444444"/>
                <w:sz w:val="18"/>
                <w:szCs w:val="18"/>
                <w:lang w:eastAsia="tr-TR"/>
              </w:rPr>
            </w:pPr>
            <w:r w:rsidRPr="006922BF">
              <w:rPr>
                <w:rFonts w:ascii="Verdana" w:hAnsi="Verdana"/>
                <w:color w:val="444444"/>
                <w:sz w:val="18"/>
                <w:szCs w:val="18"/>
                <w:lang w:eastAsia="tr-TR"/>
              </w:rPr>
              <w:t>Kuru/Arslan/Yılmaz, Medeni Usul Hukuku Ders Kitabı, Ankara 2012.</w:t>
            </w:r>
          </w:p>
          <w:p w:rsidR="00453EAE" w:rsidRPr="00F97B74" w:rsidRDefault="006922BF" w:rsidP="006922BF">
            <w:pPr>
              <w:spacing w:after="0" w:line="256" w:lineRule="atLeast"/>
              <w:rPr>
                <w:rFonts w:ascii="Verdana" w:hAnsi="Verdana"/>
                <w:color w:val="444444"/>
                <w:sz w:val="18"/>
                <w:szCs w:val="18"/>
                <w:lang w:eastAsia="tr-TR"/>
              </w:rPr>
            </w:pPr>
            <w:r w:rsidRPr="006922BF">
              <w:rPr>
                <w:rFonts w:ascii="Verdana" w:hAnsi="Verdana"/>
                <w:color w:val="444444"/>
                <w:sz w:val="18"/>
                <w:szCs w:val="18"/>
                <w:lang w:eastAsia="tr-TR"/>
              </w:rPr>
              <w:t>Budak, Karşılaştırmalı HMK, İstanbul 2012.</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88"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453EAE"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8847CC" w:rsidRDefault="00453EAE"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453EAE"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983"/>
        <w:gridCol w:w="249"/>
        <w:gridCol w:w="249"/>
        <w:gridCol w:w="249"/>
        <w:gridCol w:w="249"/>
        <w:gridCol w:w="249"/>
        <w:gridCol w:w="86"/>
      </w:tblGrid>
      <w:tr w:rsidR="00453EAE"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453EAE"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453EAE" w:rsidRPr="00F97B74" w:rsidTr="00AF7CAC">
        <w:trPr>
          <w:tblCellSpacing w:w="15" w:type="dxa"/>
          <w:jc w:val="center"/>
        </w:trPr>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rPr>
                <w:rFonts w:ascii="Verdana" w:hAnsi="Verdana"/>
                <w:sz w:val="18"/>
                <w:szCs w:val="18"/>
              </w:rPr>
            </w:pPr>
            <w:r>
              <w:rPr>
                <w:rFonts w:ascii="Verdana" w:hAnsi="Verdana"/>
                <w:sz w:val="18"/>
                <w:szCs w:val="18"/>
              </w:rPr>
              <w:t>Hukuk alanında bilimsel kaynaklara, yargı içtihatlarına hakim olmak, ulusal ve uluslararası alanda karşılaştırmalı hukuk analizleri yapabilmek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rPr>
                <w:rFonts w:ascii="Verdana" w:hAnsi="Verdana"/>
                <w:sz w:val="18"/>
                <w:szCs w:val="18"/>
              </w:rPr>
            </w:pPr>
            <w:r>
              <w:rPr>
                <w:rFonts w:ascii="Verdana" w:hAnsi="Verdana"/>
                <w:sz w:val="18"/>
                <w:szCs w:val="18"/>
              </w:rPr>
              <w:t>İkinci bir yabancı dili orta düzeyde kullanabilmek</w:t>
            </w:r>
          </w:p>
        </w:tc>
        <w:tc>
          <w:tcPr>
            <w:tcW w:w="0" w:type="auto"/>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AF7CAC" w:rsidRDefault="006922BF" w:rsidP="006922BF">
            <w:pPr>
              <w:rPr>
                <w:rFonts w:ascii="Verdana" w:hAnsi="Verdana"/>
                <w:sz w:val="18"/>
                <w:szCs w:val="18"/>
              </w:rPr>
            </w:pPr>
            <w:r>
              <w:rPr>
                <w:rFonts w:ascii="Verdana" w:hAnsi="Verdana"/>
                <w:sz w:val="18"/>
                <w:szCs w:val="18"/>
              </w:rPr>
              <w:t>Hukuk biliminin mesleki ve bilimsel etik ilkeleri yanında, toplumsal etik değerlere de sahip olmak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22BF" w:rsidRPr="00F97B74" w:rsidRDefault="006922BF" w:rsidP="006922BF">
            <w:pPr>
              <w:rPr>
                <w:rFonts w:ascii="Verdana" w:hAnsi="Verdana"/>
                <w:sz w:val="18"/>
                <w:szCs w:val="18"/>
              </w:rPr>
            </w:pPr>
            <w:r>
              <w:rPr>
                <w:rFonts w:ascii="Verdana" w:hAnsi="Verdana"/>
                <w:sz w:val="18"/>
                <w:szCs w:val="18"/>
              </w:rPr>
              <w:t>Hukuk alanında etkin yazma, konuşma ve dinleme becerisine sahip olmak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r w:rsidR="006922BF" w:rsidRPr="00F97B74" w:rsidTr="00A5692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6922BF" w:rsidRPr="00F97B74" w:rsidRDefault="006922BF" w:rsidP="006922B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22BF" w:rsidRPr="00F97B74" w:rsidRDefault="006922BF" w:rsidP="006922BF">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righ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p>
        </w:tc>
        <w:tc>
          <w:tcPr>
            <w:tcW w:w="0" w:type="auto"/>
            <w:tcBorders>
              <w:left w:val="nil"/>
            </w:tcBorders>
            <w:tcMar>
              <w:top w:w="15" w:type="dxa"/>
              <w:left w:w="80" w:type="dxa"/>
              <w:bottom w:w="15" w:type="dxa"/>
              <w:right w:w="15" w:type="dxa"/>
            </w:tcMar>
            <w:vAlign w:val="center"/>
          </w:tcPr>
          <w:p w:rsidR="006922BF" w:rsidRPr="00D213E2" w:rsidRDefault="006922BF" w:rsidP="006922BF">
            <w:pPr>
              <w:rPr>
                <w:b/>
                <w:color w:val="000000"/>
              </w:rPr>
            </w:pPr>
            <w:r w:rsidRPr="00D213E2">
              <w:rPr>
                <w:b/>
                <w:color w:val="000000"/>
              </w:rPr>
              <w:t>X</w:t>
            </w:r>
          </w:p>
        </w:tc>
        <w:tc>
          <w:tcPr>
            <w:tcW w:w="0" w:type="auto"/>
            <w:tcBorders>
              <w:bottom w:val="single" w:sz="2" w:space="0" w:color="888888"/>
            </w:tcBorders>
            <w:shd w:val="clear" w:color="auto" w:fill="ECEBEB"/>
            <w:vAlign w:val="center"/>
          </w:tcPr>
          <w:p w:rsidR="006922BF" w:rsidRPr="00F97B74" w:rsidRDefault="006922BF" w:rsidP="006922BF">
            <w:pPr>
              <w:spacing w:after="0" w:line="240" w:lineRule="auto"/>
              <w:rPr>
                <w:rFonts w:ascii="Verdana" w:hAnsi="Verdana"/>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884"/>
        <w:gridCol w:w="816"/>
        <w:gridCol w:w="959"/>
      </w:tblGrid>
      <w:tr w:rsidR="00453EAE"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resi (Sınav haftası dahildir: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28</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75</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6922BF"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bookmarkStart w:id="0" w:name="_GoBack"/>
            <w:bookmarkEnd w:id="0"/>
          </w:p>
        </w:tc>
      </w:tr>
    </w:tbl>
    <w:p w:rsidR="00453EAE" w:rsidRPr="00F97B74" w:rsidRDefault="00453EAE">
      <w:pPr>
        <w:rPr>
          <w:rFonts w:ascii="Verdana" w:hAnsi="Verdana"/>
          <w:sz w:val="18"/>
          <w:szCs w:val="18"/>
        </w:rPr>
      </w:pPr>
    </w:p>
    <w:sectPr w:rsidR="00453EAE"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1FE"/>
    <w:rsid w:val="000B7513"/>
    <w:rsid w:val="000E6E35"/>
    <w:rsid w:val="00112A31"/>
    <w:rsid w:val="00172FCF"/>
    <w:rsid w:val="00177CC8"/>
    <w:rsid w:val="00311892"/>
    <w:rsid w:val="003259BA"/>
    <w:rsid w:val="0036189B"/>
    <w:rsid w:val="00453EAE"/>
    <w:rsid w:val="004E0AA3"/>
    <w:rsid w:val="00562006"/>
    <w:rsid w:val="00581176"/>
    <w:rsid w:val="00637FA0"/>
    <w:rsid w:val="00660279"/>
    <w:rsid w:val="006922BF"/>
    <w:rsid w:val="007239BD"/>
    <w:rsid w:val="00773858"/>
    <w:rsid w:val="00792C50"/>
    <w:rsid w:val="007B6A90"/>
    <w:rsid w:val="007F2908"/>
    <w:rsid w:val="0080531E"/>
    <w:rsid w:val="00814D5D"/>
    <w:rsid w:val="008626AA"/>
    <w:rsid w:val="00864464"/>
    <w:rsid w:val="008847CC"/>
    <w:rsid w:val="008C3B7E"/>
    <w:rsid w:val="008C5CFD"/>
    <w:rsid w:val="00972195"/>
    <w:rsid w:val="009A7DC1"/>
    <w:rsid w:val="009C63D2"/>
    <w:rsid w:val="00A06E11"/>
    <w:rsid w:val="00A13265"/>
    <w:rsid w:val="00AA054C"/>
    <w:rsid w:val="00AB3ABB"/>
    <w:rsid w:val="00AF7C4E"/>
    <w:rsid w:val="00AF7CAC"/>
    <w:rsid w:val="00B937F7"/>
    <w:rsid w:val="00BF497E"/>
    <w:rsid w:val="00C876ED"/>
    <w:rsid w:val="00D17B08"/>
    <w:rsid w:val="00D9534C"/>
    <w:rsid w:val="00EA6B8C"/>
    <w:rsid w:val="00F17541"/>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0C26B"/>
  <w15:docId w15:val="{7AD5E846-6EC7-43A9-AD38-0A3B6750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 w:type="table" w:styleId="TabloKlavuzuAk">
    <w:name w:val="Grid Table Light"/>
    <w:basedOn w:val="NormalTablo"/>
    <w:uiPriority w:val="40"/>
    <w:rsid w:val="006922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9691">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 w:id="518469688">
          <w:marLeft w:val="0"/>
          <w:marRight w:val="0"/>
          <w:marTop w:val="0"/>
          <w:marBottom w:val="0"/>
          <w:divBdr>
            <w:top w:val="none" w:sz="0" w:space="0" w:color="auto"/>
            <w:left w:val="none" w:sz="0" w:space="0" w:color="auto"/>
            <w:bottom w:val="none" w:sz="0" w:space="0" w:color="auto"/>
            <w:right w:val="none" w:sz="0" w:space="0" w:color="auto"/>
          </w:divBdr>
        </w:div>
        <w:div w:id="518469689">
          <w:marLeft w:val="0"/>
          <w:marRight w:val="0"/>
          <w:marTop w:val="0"/>
          <w:marBottom w:val="0"/>
          <w:divBdr>
            <w:top w:val="none" w:sz="0" w:space="0" w:color="auto"/>
            <w:left w:val="none" w:sz="0" w:space="0" w:color="auto"/>
            <w:bottom w:val="none" w:sz="0" w:space="0" w:color="auto"/>
            <w:right w:val="none" w:sz="0" w:space="0" w:color="auto"/>
          </w:divBdr>
        </w:div>
        <w:div w:id="518469690">
          <w:marLeft w:val="0"/>
          <w:marRight w:val="0"/>
          <w:marTop w:val="0"/>
          <w:marBottom w:val="0"/>
          <w:divBdr>
            <w:top w:val="none" w:sz="0" w:space="0" w:color="auto"/>
            <w:left w:val="none" w:sz="0" w:space="0" w:color="auto"/>
            <w:bottom w:val="none" w:sz="0" w:space="0" w:color="auto"/>
            <w:right w:val="none" w:sz="0" w:space="0" w:color="auto"/>
          </w:divBdr>
        </w:div>
        <w:div w:id="518469692">
          <w:marLeft w:val="0"/>
          <w:marRight w:val="0"/>
          <w:marTop w:val="0"/>
          <w:marBottom w:val="0"/>
          <w:divBdr>
            <w:top w:val="none" w:sz="0" w:space="0" w:color="auto"/>
            <w:left w:val="none" w:sz="0" w:space="0" w:color="auto"/>
            <w:bottom w:val="none" w:sz="0" w:space="0" w:color="auto"/>
            <w:right w:val="none" w:sz="0" w:space="0" w:color="auto"/>
          </w:divBdr>
        </w:div>
        <w:div w:id="518469693">
          <w:marLeft w:val="0"/>
          <w:marRight w:val="0"/>
          <w:marTop w:val="0"/>
          <w:marBottom w:val="0"/>
          <w:divBdr>
            <w:top w:val="none" w:sz="0" w:space="0" w:color="auto"/>
            <w:left w:val="none" w:sz="0" w:space="0" w:color="auto"/>
            <w:bottom w:val="none" w:sz="0" w:space="0" w:color="auto"/>
            <w:right w:val="none" w:sz="0" w:space="0" w:color="auto"/>
          </w:divBdr>
        </w:div>
        <w:div w:id="518469694">
          <w:marLeft w:val="0"/>
          <w:marRight w:val="0"/>
          <w:marTop w:val="0"/>
          <w:marBottom w:val="0"/>
          <w:divBdr>
            <w:top w:val="none" w:sz="0" w:space="0" w:color="auto"/>
            <w:left w:val="none" w:sz="0" w:space="0" w:color="auto"/>
            <w:bottom w:val="none" w:sz="0" w:space="0" w:color="auto"/>
            <w:right w:val="none" w:sz="0" w:space="0" w:color="auto"/>
          </w:divBdr>
        </w:div>
        <w:div w:id="518469695">
          <w:marLeft w:val="0"/>
          <w:marRight w:val="0"/>
          <w:marTop w:val="0"/>
          <w:marBottom w:val="0"/>
          <w:divBdr>
            <w:top w:val="none" w:sz="0" w:space="0" w:color="auto"/>
            <w:left w:val="none" w:sz="0" w:space="0" w:color="auto"/>
            <w:bottom w:val="none" w:sz="0" w:space="0" w:color="auto"/>
            <w:right w:val="none" w:sz="0" w:space="0" w:color="auto"/>
          </w:divBdr>
        </w:div>
        <w:div w:id="518469696">
          <w:marLeft w:val="0"/>
          <w:marRight w:val="0"/>
          <w:marTop w:val="0"/>
          <w:marBottom w:val="0"/>
          <w:divBdr>
            <w:top w:val="none" w:sz="0" w:space="0" w:color="auto"/>
            <w:left w:val="none" w:sz="0" w:space="0" w:color="auto"/>
            <w:bottom w:val="none" w:sz="0" w:space="0" w:color="auto"/>
            <w:right w:val="none" w:sz="0" w:space="0" w:color="auto"/>
          </w:divBdr>
        </w:div>
        <w:div w:id="518469697">
          <w:marLeft w:val="0"/>
          <w:marRight w:val="0"/>
          <w:marTop w:val="0"/>
          <w:marBottom w:val="0"/>
          <w:divBdr>
            <w:top w:val="none" w:sz="0" w:space="0" w:color="auto"/>
            <w:left w:val="none" w:sz="0" w:space="0" w:color="auto"/>
            <w:bottom w:val="none" w:sz="0" w:space="0" w:color="auto"/>
            <w:right w:val="none" w:sz="0" w:space="0" w:color="auto"/>
          </w:divBdr>
        </w:div>
        <w:div w:id="518469698">
          <w:marLeft w:val="0"/>
          <w:marRight w:val="0"/>
          <w:marTop w:val="0"/>
          <w:marBottom w:val="0"/>
          <w:divBdr>
            <w:top w:val="none" w:sz="0" w:space="0" w:color="auto"/>
            <w:left w:val="none" w:sz="0" w:space="0" w:color="auto"/>
            <w:bottom w:val="none" w:sz="0" w:space="0" w:color="auto"/>
            <w:right w:val="none" w:sz="0" w:space="0" w:color="auto"/>
          </w:divBdr>
        </w:div>
        <w:div w:id="518469699">
          <w:marLeft w:val="0"/>
          <w:marRight w:val="0"/>
          <w:marTop w:val="0"/>
          <w:marBottom w:val="0"/>
          <w:divBdr>
            <w:top w:val="none" w:sz="0" w:space="0" w:color="auto"/>
            <w:left w:val="none" w:sz="0" w:space="0" w:color="auto"/>
            <w:bottom w:val="none" w:sz="0" w:space="0" w:color="auto"/>
            <w:right w:val="none" w:sz="0" w:space="0" w:color="auto"/>
          </w:divBdr>
        </w:div>
        <w:div w:id="518469700">
          <w:marLeft w:val="0"/>
          <w:marRight w:val="0"/>
          <w:marTop w:val="0"/>
          <w:marBottom w:val="0"/>
          <w:divBdr>
            <w:top w:val="none" w:sz="0" w:space="0" w:color="auto"/>
            <w:left w:val="none" w:sz="0" w:space="0" w:color="auto"/>
            <w:bottom w:val="none" w:sz="0" w:space="0" w:color="auto"/>
            <w:right w:val="none" w:sz="0" w:space="0" w:color="auto"/>
          </w:divBdr>
        </w:div>
        <w:div w:id="51846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DERS BİLGİLERİ</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Tayanç Tunca Molla</cp:lastModifiedBy>
  <cp:revision>2</cp:revision>
  <dcterms:created xsi:type="dcterms:W3CDTF">2017-06-11T16:54:00Z</dcterms:created>
  <dcterms:modified xsi:type="dcterms:W3CDTF">2017-06-11T16:54:00Z</dcterms:modified>
</cp:coreProperties>
</file>