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98"/>
        <w:gridCol w:w="1434"/>
        <w:gridCol w:w="1532"/>
        <w:gridCol w:w="1521"/>
        <w:gridCol w:w="1175"/>
        <w:gridCol w:w="943"/>
      </w:tblGrid>
      <w:tr w:rsidR="007241F1" w:rsidRPr="00F504E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7241F1" w:rsidRPr="00F504E7" w:rsidRDefault="007241F1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val="en-GB" w:eastAsia="tr-TR"/>
              </w:rPr>
            </w:pPr>
            <w:r w:rsidRPr="00F504E7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val="en-GB" w:eastAsia="tr-TR"/>
              </w:rPr>
              <w:t xml:space="preserve">COURSE INFORMATON </w:t>
            </w:r>
          </w:p>
        </w:tc>
      </w:tr>
      <w:tr w:rsidR="007241F1" w:rsidRPr="00F504E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GB"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GB"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GB"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GB"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GB" w:eastAsia="tr-TR"/>
              </w:rPr>
              <w:t>ECTS</w:t>
            </w:r>
          </w:p>
        </w:tc>
      </w:tr>
      <w:tr w:rsidR="00F504E7" w:rsidRPr="00F504E7" w:rsidTr="00E50CCA">
        <w:trPr>
          <w:trHeight w:val="375"/>
          <w:tblCellSpacing w:w="15" w:type="dxa"/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504E7" w:rsidRPr="003C6462" w:rsidRDefault="00F504E7" w:rsidP="00F504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Labour</w:t>
            </w:r>
            <w:proofErr w:type="spellEnd"/>
            <w:r>
              <w:rPr>
                <w:color w:val="000000"/>
              </w:rPr>
              <w:t xml:space="preserve"> Law I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504E7" w:rsidRPr="003C6462" w:rsidRDefault="00F504E7" w:rsidP="00F50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LAW</w:t>
            </w:r>
            <w:r>
              <w:rPr>
                <w:color w:val="000000"/>
              </w:rPr>
              <w:t xml:space="preserve"> 351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504E7" w:rsidRPr="003C6462" w:rsidRDefault="00F504E7" w:rsidP="00F50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504E7" w:rsidRPr="003C6462" w:rsidRDefault="00F504E7" w:rsidP="00F50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3+0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504E7" w:rsidRPr="003C6462" w:rsidRDefault="00F504E7" w:rsidP="00F50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504E7" w:rsidRPr="003C6462" w:rsidRDefault="00F504E7" w:rsidP="00F504E7">
            <w:pPr>
              <w:jc w:val="center"/>
            </w:pPr>
            <w:r>
              <w:t>3</w:t>
            </w:r>
          </w:p>
        </w:tc>
      </w:tr>
    </w:tbl>
    <w:p w:rsidR="007241F1" w:rsidRPr="00F504E7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GB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F504E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Prerequisites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</w:tr>
    </w:tbl>
    <w:p w:rsidR="007241F1" w:rsidRPr="00F504E7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GB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F504E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Language of Instruction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F504E7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Turkish</w:t>
            </w:r>
          </w:p>
        </w:tc>
      </w:tr>
      <w:tr w:rsidR="007241F1" w:rsidRPr="00F504E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F504E7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Undergraduate</w:t>
            </w:r>
          </w:p>
        </w:tc>
      </w:tr>
      <w:tr w:rsidR="007241F1" w:rsidRPr="00F504E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F504E7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Compulsory</w:t>
            </w:r>
          </w:p>
        </w:tc>
      </w:tr>
      <w:tr w:rsidR="007241F1" w:rsidRPr="00F504E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F504E7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Prof.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Dr.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Ömer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Ekmekçi</w:t>
            </w:r>
            <w:proofErr w:type="spellEnd"/>
          </w:p>
        </w:tc>
      </w:tr>
      <w:tr w:rsidR="007241F1" w:rsidRPr="00F504E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F504E7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Prof.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Dr.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Ömer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Ekmekçi</w:t>
            </w:r>
            <w:proofErr w:type="spellEnd"/>
          </w:p>
        </w:tc>
      </w:tr>
      <w:tr w:rsidR="007241F1" w:rsidRPr="00F504E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</w:tr>
      <w:tr w:rsidR="007241F1" w:rsidRPr="00F504E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F504E7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In the field of individual labour law, lecturing the students especially on the Labour Code provisions related to employment contracts and also evaluation of the judicial court decisions in this respect</w:t>
            </w:r>
          </w:p>
        </w:tc>
      </w:tr>
      <w:tr w:rsidR="007241F1" w:rsidRPr="00F504E7" w:rsidTr="007A5B0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F504E7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Basic notions of labour law, drafting employment contracts, their provisions and terminations</w:t>
            </w:r>
          </w:p>
        </w:tc>
      </w:tr>
      <w:tr w:rsidR="007241F1" w:rsidRPr="00F504E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</w:tr>
    </w:tbl>
    <w:p w:rsidR="007241F1" w:rsidRPr="00F504E7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GB"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42"/>
        <w:gridCol w:w="1642"/>
        <w:gridCol w:w="1135"/>
        <w:gridCol w:w="1347"/>
      </w:tblGrid>
      <w:tr w:rsidR="007241F1" w:rsidRPr="00F504E7" w:rsidTr="00C92D50">
        <w:trPr>
          <w:tblCellSpacing w:w="15" w:type="dxa"/>
          <w:jc w:val="center"/>
        </w:trPr>
        <w:tc>
          <w:tcPr>
            <w:tcW w:w="27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Learning Outcomes</w:t>
            </w: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 xml:space="preserve"> </w:t>
            </w:r>
          </w:p>
        </w:tc>
        <w:tc>
          <w:tcPr>
            <w:tcW w:w="89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7241F1" w:rsidRPr="00F504E7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Program Learning Outcomes</w:t>
            </w:r>
          </w:p>
        </w:tc>
        <w:tc>
          <w:tcPr>
            <w:tcW w:w="61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Teaching Methods</w:t>
            </w: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 xml:space="preserve"> </w:t>
            </w:r>
          </w:p>
        </w:tc>
        <w:tc>
          <w:tcPr>
            <w:tcW w:w="70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Assessment Methods</w:t>
            </w: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 xml:space="preserve"> </w:t>
            </w:r>
          </w:p>
        </w:tc>
      </w:tr>
      <w:tr w:rsidR="007241F1" w:rsidRPr="00F504E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F504E7" w:rsidRDefault="00F504E7" w:rsidP="009726E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Comprehend the basic notions of Code no. 4857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F504E7" w:rsidRDefault="00F504E7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val="en-GB" w:eastAsia="tr-TR"/>
              </w:rPr>
              <w:t>3,5</w:t>
            </w: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F504E7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1,2,3,4</w:t>
            </w: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F504E7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A</w:t>
            </w:r>
          </w:p>
        </w:tc>
      </w:tr>
      <w:tr w:rsidR="007241F1" w:rsidRPr="00F504E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F504E7" w:rsidRDefault="00F504E7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 xml:space="preserve">Being able to come up with solutions to legal problems related to drafting employment agreements, their provisions and terminations and being able to evaluate judicial decisions given in this field. 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F504E7" w:rsidRDefault="00F504E7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val="en-GB" w:eastAsia="tr-TR"/>
              </w:rPr>
              <w:t>1,2,4,6,9,11</w:t>
            </w: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F504E7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1,2,3,4</w:t>
            </w: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F504E7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A</w:t>
            </w:r>
          </w:p>
        </w:tc>
      </w:tr>
      <w:tr w:rsidR="007241F1" w:rsidRPr="00F504E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F504E7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F504E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val="en-GB"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</w:tr>
      <w:tr w:rsidR="007241F1" w:rsidRPr="00F504E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F504E7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F504E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val="en-GB"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</w:tr>
      <w:tr w:rsidR="007241F1" w:rsidRPr="00F504E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F504E7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F504E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val="en-GB"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</w:tr>
      <w:tr w:rsidR="007241F1" w:rsidRPr="00F504E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F504E7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F504E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val="en-GB"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</w:tr>
    </w:tbl>
    <w:p w:rsidR="007241F1" w:rsidRPr="00F504E7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GB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F504E7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 xml:space="preserve">Teaching Methods: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 xml:space="preserve">1: Lecture, 2: Question-Answer, 3: Discussion, 4: Case study / practical course </w:t>
            </w:r>
          </w:p>
        </w:tc>
      </w:tr>
      <w:tr w:rsidR="007241F1" w:rsidRPr="00F504E7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lastRenderedPageBreak/>
              <w:t xml:space="preserve">Assessment Methods: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A: Testing, B: Presentation C: Homework</w:t>
            </w:r>
          </w:p>
        </w:tc>
      </w:tr>
      <w:tr w:rsidR="007241F1" w:rsidRPr="00F504E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</w:tr>
    </w:tbl>
    <w:p w:rsidR="007241F1" w:rsidRPr="00F504E7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GB" w:eastAsia="tr-TR"/>
        </w:rPr>
      </w:pPr>
    </w:p>
    <w:p w:rsidR="007241F1" w:rsidRPr="00F504E7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GB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3"/>
        <w:gridCol w:w="6309"/>
        <w:gridCol w:w="1691"/>
      </w:tblGrid>
      <w:tr w:rsidR="007241F1" w:rsidRPr="00F504E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COURSE CONTENT</w:t>
            </w:r>
          </w:p>
        </w:tc>
      </w:tr>
      <w:tr w:rsidR="007241F1" w:rsidRPr="00F504E7" w:rsidTr="00C51701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Week</w:t>
            </w:r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Topics</w:t>
            </w:r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Study Materials</w:t>
            </w:r>
          </w:p>
        </w:tc>
      </w:tr>
      <w:tr w:rsidR="007241F1" w:rsidRPr="00F504E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F504E7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The subject of the labour law and basic notions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</w:tr>
      <w:tr w:rsidR="007241F1" w:rsidRPr="00F504E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F504E7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The types of employment agreements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</w:tr>
      <w:tr w:rsidR="007241F1" w:rsidRPr="00F504E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F504E7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Drafting employment contracts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</w:tr>
      <w:tr w:rsidR="007241F1" w:rsidRPr="00F504E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F504E7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 xml:space="preserve">Employee obligations arising from employment agreement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</w:tr>
      <w:tr w:rsidR="007241F1" w:rsidRPr="00F504E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F504E7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Employer obligations arising from employment agreement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</w:tr>
      <w:tr w:rsidR="007241F1" w:rsidRPr="00F504E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F504E7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Invalidity of employment agreement and its natural termination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</w:tr>
      <w:tr w:rsidR="007241F1" w:rsidRPr="00F504E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F504E7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MID-TERM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</w:tr>
      <w:tr w:rsidR="007241F1" w:rsidRPr="00F504E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F504E7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Time-bound Rescission Declaration (art.17)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</w:tr>
      <w:tr w:rsidR="007241F1" w:rsidRPr="00F504E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F504E7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Rescission with valid reasons (art.18 and following)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</w:tr>
      <w:tr w:rsidR="007241F1" w:rsidRPr="00F504E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F504E7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Results of acting against rescission with valid reasons, return to the job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</w:tr>
      <w:tr w:rsidR="007241F1" w:rsidRPr="00F504E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F504E7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Rescission with fair cause (</w:t>
            </w:r>
            <w:r w:rsidR="00C07729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Art.24-25)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</w:tr>
      <w:tr w:rsidR="007241F1" w:rsidRPr="00F504E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C07729" w:rsidP="00D7198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Results of the termination of employment agreements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</w:tr>
      <w:tr w:rsidR="007241F1" w:rsidRPr="00F504E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C0772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Severance pay and Severance Pay Fund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</w:tr>
      <w:tr w:rsidR="007241F1" w:rsidRPr="00F504E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C0772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Working periods, relaxation allowance, working hours, holidays, annual pay leave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</w:tr>
    </w:tbl>
    <w:p w:rsidR="007241F1" w:rsidRPr="00F504E7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GB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3"/>
        <w:gridCol w:w="6430"/>
      </w:tblGrid>
      <w:tr w:rsidR="007241F1" w:rsidRPr="00F504E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RECOMMENDED SOURCES</w:t>
            </w:r>
          </w:p>
        </w:tc>
      </w:tr>
      <w:tr w:rsidR="007241F1" w:rsidRPr="00F504E7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Textbook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C07729" w:rsidRDefault="00C07729" w:rsidP="00C0772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C07729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Nuri Çelik: Labour Law, 25th edition, İstanbul, 2012</w:t>
            </w:r>
          </w:p>
          <w:p w:rsidR="007241F1" w:rsidRPr="00F504E7" w:rsidRDefault="00C07729" w:rsidP="00C0772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C07729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Labour Law Code</w:t>
            </w:r>
          </w:p>
        </w:tc>
      </w:tr>
      <w:tr w:rsidR="007241F1" w:rsidRPr="00F504E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Additional Resources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C07729" w:rsidRDefault="00C07729" w:rsidP="00C0772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proofErr w:type="spellStart"/>
            <w:r w:rsidRPr="00C07729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Sarper</w:t>
            </w:r>
            <w:proofErr w:type="spellEnd"/>
            <w:r w:rsidRPr="00C07729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C07729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Süzek</w:t>
            </w:r>
            <w:proofErr w:type="spellEnd"/>
            <w:r w:rsidRPr="00C07729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, Labour Law, 8th edition, İstanbul 2012</w:t>
            </w:r>
          </w:p>
          <w:p w:rsidR="007241F1" w:rsidRPr="00F504E7" w:rsidRDefault="00C07729" w:rsidP="00C0772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proofErr w:type="spellStart"/>
            <w:r w:rsidRPr="00C07729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Hamdi</w:t>
            </w:r>
            <w:proofErr w:type="spellEnd"/>
            <w:r w:rsidRPr="00C07729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C07729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Mollamahmutoğlu</w:t>
            </w:r>
            <w:proofErr w:type="spellEnd"/>
            <w:r w:rsidRPr="00C07729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 xml:space="preserve">/ </w:t>
            </w:r>
            <w:proofErr w:type="spellStart"/>
            <w:r w:rsidRPr="00C07729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Muhittin</w:t>
            </w:r>
            <w:proofErr w:type="spellEnd"/>
            <w:r w:rsidRPr="00C07729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 xml:space="preserve"> </w:t>
            </w:r>
            <w:proofErr w:type="spellStart"/>
            <w:r w:rsidRPr="00C07729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Astarlı</w:t>
            </w:r>
            <w:proofErr w:type="spellEnd"/>
            <w:r w:rsidRPr="00C07729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, Labour Law, 5. edition, Ankara 2012</w:t>
            </w:r>
          </w:p>
        </w:tc>
      </w:tr>
    </w:tbl>
    <w:p w:rsidR="007241F1" w:rsidRPr="00F504E7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GB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F504E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MATERIAL SHARING</w:t>
            </w:r>
          </w:p>
        </w:tc>
      </w:tr>
      <w:tr w:rsidR="007241F1" w:rsidRPr="00F504E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</w:tr>
      <w:tr w:rsidR="007241F1" w:rsidRPr="00F504E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</w:tr>
      <w:tr w:rsidR="007241F1" w:rsidRPr="00F504E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</w:tr>
    </w:tbl>
    <w:p w:rsidR="007241F1" w:rsidRPr="00F504E7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GB" w:eastAsia="tr-TR"/>
        </w:rPr>
      </w:pPr>
    </w:p>
    <w:p w:rsidR="007241F1" w:rsidRPr="00F504E7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GB" w:eastAsia="tr-TR"/>
        </w:rPr>
      </w:pPr>
    </w:p>
    <w:p w:rsidR="007241F1" w:rsidRPr="00F504E7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GB" w:eastAsia="tr-TR"/>
        </w:rPr>
      </w:pPr>
    </w:p>
    <w:p w:rsidR="007241F1" w:rsidRPr="00F504E7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GB" w:eastAsia="tr-TR"/>
        </w:rPr>
      </w:pPr>
    </w:p>
    <w:p w:rsidR="007241F1" w:rsidRPr="00F504E7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GB" w:eastAsia="tr-TR"/>
        </w:rPr>
      </w:pPr>
    </w:p>
    <w:p w:rsidR="007241F1" w:rsidRPr="00F504E7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GB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069"/>
        <w:gridCol w:w="1589"/>
      </w:tblGrid>
      <w:tr w:rsidR="007241F1" w:rsidRPr="00F504E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ASSESSMENT</w:t>
            </w:r>
          </w:p>
        </w:tc>
      </w:tr>
      <w:tr w:rsidR="007241F1" w:rsidRPr="00F504E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PERCENTAGE</w:t>
            </w:r>
          </w:p>
        </w:tc>
      </w:tr>
      <w:tr w:rsidR="007241F1" w:rsidRPr="00F504E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100</w:t>
            </w:r>
          </w:p>
        </w:tc>
      </w:tr>
      <w:tr w:rsidR="007241F1" w:rsidRPr="00F504E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100</w:t>
            </w:r>
          </w:p>
        </w:tc>
      </w:tr>
      <w:tr w:rsidR="007241F1" w:rsidRPr="00F504E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60</w:t>
            </w:r>
          </w:p>
        </w:tc>
      </w:tr>
      <w:tr w:rsidR="007241F1" w:rsidRPr="00F504E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40</w:t>
            </w:r>
          </w:p>
        </w:tc>
      </w:tr>
      <w:tr w:rsidR="007241F1" w:rsidRPr="00F504E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100</w:t>
            </w:r>
          </w:p>
        </w:tc>
      </w:tr>
    </w:tbl>
    <w:p w:rsidR="007241F1" w:rsidRPr="00F504E7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GB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7241F1" w:rsidRPr="00F504E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Expertise/Field Courses</w:t>
            </w:r>
          </w:p>
        </w:tc>
      </w:tr>
    </w:tbl>
    <w:p w:rsidR="007241F1" w:rsidRPr="00F504E7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GB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"/>
        <w:gridCol w:w="6943"/>
        <w:gridCol w:w="258"/>
        <w:gridCol w:w="258"/>
        <w:gridCol w:w="258"/>
        <w:gridCol w:w="258"/>
        <w:gridCol w:w="258"/>
        <w:gridCol w:w="86"/>
      </w:tblGrid>
      <w:tr w:rsidR="007241F1" w:rsidRPr="00F504E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COURSE'S CONTRIBUTION TO PROGRAM</w:t>
            </w:r>
          </w:p>
        </w:tc>
      </w:tr>
      <w:tr w:rsidR="007241F1" w:rsidRPr="00F504E7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Program Learning Outcomes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Contribution</w:t>
            </w:r>
          </w:p>
        </w:tc>
      </w:tr>
      <w:tr w:rsidR="007241F1" w:rsidRPr="00F504E7" w:rsidTr="00D7198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F504E7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F504E7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F504E7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C07729" w:rsidRPr="00F504E7" w:rsidTr="00BB416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F504E7" w:rsidRDefault="00C07729" w:rsidP="00C07729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F504E7" w:rsidRDefault="00C07729" w:rsidP="00C07729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Ability to comprehend, solve, and to attain analytical and critical thought processes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  <w:r w:rsidRPr="003F598F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C07729" w:rsidRPr="00F504E7" w:rsidRDefault="00C07729" w:rsidP="00C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C07729" w:rsidRPr="00F504E7" w:rsidTr="00BB416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F504E7" w:rsidRDefault="00C07729" w:rsidP="00C07729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F504E7" w:rsidRDefault="00C07729" w:rsidP="00C07729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Within the ambit of lifelong learning, to direct continuous renewal and cultivation of knowledge attained in the field of law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  <w:r w:rsidRPr="003F598F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C07729" w:rsidRPr="00F504E7" w:rsidRDefault="00C07729" w:rsidP="00C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C07729" w:rsidRPr="00F504E7" w:rsidTr="00BB416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F504E7" w:rsidRDefault="00C07729" w:rsidP="00C07729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F504E7" w:rsidRDefault="00C07729" w:rsidP="00C07729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To master legal resources and legal precedents; to be able to conduct comparative legal analyses in national and international legal arenas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  <w:r w:rsidRPr="003F598F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C07729" w:rsidRPr="00F504E7" w:rsidRDefault="00C07729" w:rsidP="00C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C07729" w:rsidRPr="00F504E7" w:rsidTr="00BB416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F504E7" w:rsidRDefault="00C07729" w:rsidP="00C07729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F504E7" w:rsidRDefault="00C07729" w:rsidP="00C07729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To improve settlement options; to implement creative and innovative solutions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  <w:r w:rsidRPr="003F598F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C07729" w:rsidRPr="00F504E7" w:rsidRDefault="00C07729" w:rsidP="00C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C07729" w:rsidRPr="00F504E7" w:rsidTr="00BB416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F504E7" w:rsidRDefault="00C07729" w:rsidP="00C07729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F504E7" w:rsidRDefault="00C07729" w:rsidP="00C07729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 xml:space="preserve">To be </w:t>
            </w:r>
            <w:proofErr w:type="spellStart"/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equippet</w:t>
            </w:r>
            <w:proofErr w:type="spellEnd"/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 xml:space="preserve"> with comprehensive and comparative knowledge gained through the study of law, enabling the transfer of this knowledge into the social and economic fields. To attain analytical thinking between cross disciplines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  <w:r w:rsidRPr="003F598F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C07729" w:rsidRPr="00F504E7" w:rsidRDefault="00C07729" w:rsidP="00C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C07729" w:rsidRPr="00F504E7" w:rsidTr="00BB416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F504E7" w:rsidRDefault="00C07729" w:rsidP="00C07729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F504E7" w:rsidRDefault="00C07729" w:rsidP="00C07729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To attain the ability to comprehend and solve legal problems pertaining to global economy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  <w:r w:rsidRPr="003F598F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C07729" w:rsidRPr="00F504E7" w:rsidRDefault="00C07729" w:rsidP="00C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C07729" w:rsidRPr="00F504E7" w:rsidTr="00BB416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F504E7" w:rsidRDefault="00C07729" w:rsidP="00C07729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F504E7" w:rsidRDefault="00C07729" w:rsidP="00C07729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To obtain knowledge of current legal subjects, through the aid of the English language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  <w:r w:rsidRPr="003F598F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C07729" w:rsidRPr="00F504E7" w:rsidRDefault="00C07729" w:rsidP="00C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C07729" w:rsidRPr="00F504E7" w:rsidTr="00BB416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F504E7" w:rsidRDefault="00C07729" w:rsidP="00C07729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F504E7" w:rsidRDefault="00C07729" w:rsidP="00C07729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To be able to utilize proficiency at an intermediate level foreign language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  <w:r w:rsidRPr="003F598F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C07729" w:rsidRPr="00F504E7" w:rsidRDefault="00C07729" w:rsidP="00C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C07729" w:rsidRPr="00F504E7" w:rsidTr="00BB416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F504E7" w:rsidRDefault="00C07729" w:rsidP="00C07729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F504E7" w:rsidRDefault="00C07729" w:rsidP="00C07729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To attain professional and scientific ethical tenants in the field of law, as well as in society at large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  <w:r w:rsidRPr="003F598F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C07729" w:rsidRPr="00F504E7" w:rsidRDefault="00C07729" w:rsidP="00C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C07729" w:rsidRPr="00F504E7" w:rsidTr="00BB416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F504E7" w:rsidRDefault="00C07729" w:rsidP="00C07729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F504E7" w:rsidRDefault="00C07729" w:rsidP="00C07729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To attain the ability to write, speak and listen effectively, in the field of law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  <w:r w:rsidRPr="003F598F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C07729" w:rsidRPr="00F504E7" w:rsidRDefault="00C07729" w:rsidP="00C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C07729" w:rsidRPr="00F504E7" w:rsidTr="00BB4160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F504E7" w:rsidRDefault="00C07729" w:rsidP="00C07729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lastRenderedPageBreak/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F504E7" w:rsidRDefault="00C07729" w:rsidP="00C07729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To be open-minded, to be tolerant of different ideas, to be constructive, to have self-confidence, and to be responsible both during individual studies and/or during team studies. To work effectively and efficiently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07729" w:rsidRPr="003F598F" w:rsidRDefault="00C07729" w:rsidP="00C07729">
            <w:pPr>
              <w:rPr>
                <w:color w:val="000000"/>
                <w:lang w:val="en-GB"/>
              </w:rPr>
            </w:pPr>
            <w:r w:rsidRPr="003F598F">
              <w:rPr>
                <w:color w:val="000000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C07729" w:rsidRPr="00F504E7" w:rsidRDefault="00C07729" w:rsidP="00C0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</w:tbl>
    <w:p w:rsidR="007241F1" w:rsidRPr="00F504E7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GB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16"/>
        <w:gridCol w:w="896"/>
        <w:gridCol w:w="901"/>
        <w:gridCol w:w="990"/>
      </w:tblGrid>
      <w:tr w:rsidR="007241F1" w:rsidRPr="00F504E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ECTS ALLOCATED BASED ON STUDENT WORKLOAD BY THE COURSE DESCRIPTION</w:t>
            </w:r>
          </w:p>
        </w:tc>
      </w:tr>
      <w:tr w:rsidR="007241F1" w:rsidRPr="00F504E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Duration</w:t>
            </w: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br/>
              <w:t>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Total</w:t>
            </w: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br/>
              <w:t>Workload</w:t>
            </w: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br/>
              <w:t>(Hour)</w:t>
            </w:r>
          </w:p>
        </w:tc>
      </w:tr>
      <w:tr w:rsidR="007241F1" w:rsidRPr="00F504E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Course Duration (Including the exam week: 16x Total course hours)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43492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43492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42</w:t>
            </w:r>
          </w:p>
        </w:tc>
      </w:tr>
      <w:tr w:rsidR="007241F1" w:rsidRPr="00F504E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Hours for off-the-classroom study (Pre-study, practice)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434928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 xml:space="preserve">  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43492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28</w:t>
            </w:r>
          </w:p>
        </w:tc>
      </w:tr>
      <w:tr w:rsidR="007241F1" w:rsidRPr="00F504E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43492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43492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2</w:t>
            </w:r>
          </w:p>
        </w:tc>
      </w:tr>
      <w:tr w:rsidR="007241F1" w:rsidRPr="00F504E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Final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43492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43492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3</w:t>
            </w:r>
          </w:p>
        </w:tc>
      </w:tr>
      <w:tr w:rsidR="007241F1" w:rsidRPr="00F504E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Total Work Load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43492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75</w:t>
            </w:r>
          </w:p>
        </w:tc>
      </w:tr>
      <w:tr w:rsidR="007241F1" w:rsidRPr="00F504E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Total Work Load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43492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3</w:t>
            </w:r>
          </w:p>
        </w:tc>
      </w:tr>
      <w:tr w:rsidR="007241F1" w:rsidRPr="00F504E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F504E7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F504E7" w:rsidRDefault="0043492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25</w:t>
            </w:r>
            <w:bookmarkStart w:id="0" w:name="_GoBack"/>
            <w:bookmarkEnd w:id="0"/>
          </w:p>
        </w:tc>
      </w:tr>
    </w:tbl>
    <w:p w:rsidR="007241F1" w:rsidRPr="00F504E7" w:rsidRDefault="007241F1">
      <w:pPr>
        <w:rPr>
          <w:lang w:val="en-GB"/>
        </w:rPr>
      </w:pPr>
    </w:p>
    <w:sectPr w:rsidR="007241F1" w:rsidRPr="00F504E7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2420E2"/>
    <w:rsid w:val="00434928"/>
    <w:rsid w:val="00451231"/>
    <w:rsid w:val="004E0456"/>
    <w:rsid w:val="004E31A8"/>
    <w:rsid w:val="00562006"/>
    <w:rsid w:val="00660279"/>
    <w:rsid w:val="007241F1"/>
    <w:rsid w:val="007A5B00"/>
    <w:rsid w:val="007C62CE"/>
    <w:rsid w:val="007D421A"/>
    <w:rsid w:val="00872BC7"/>
    <w:rsid w:val="008A7CB8"/>
    <w:rsid w:val="008B5BE1"/>
    <w:rsid w:val="008F773C"/>
    <w:rsid w:val="009726E2"/>
    <w:rsid w:val="00C07729"/>
    <w:rsid w:val="00C51701"/>
    <w:rsid w:val="00C92D50"/>
    <w:rsid w:val="00CA53DB"/>
    <w:rsid w:val="00D71981"/>
    <w:rsid w:val="00F0735C"/>
    <w:rsid w:val="00F5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51866"/>
  <w15:docId w15:val="{38F288E1-EDA1-4337-8954-B491C72D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00493486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493484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004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INFORMATON </vt:lpstr>
    </vt:vector>
  </TitlesOfParts>
  <Company>University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subject/>
  <dc:creator>Merve Baykal</dc:creator>
  <cp:keywords/>
  <dc:description/>
  <cp:lastModifiedBy>Tayanç Tunca Molla</cp:lastModifiedBy>
  <cp:revision>2</cp:revision>
  <dcterms:created xsi:type="dcterms:W3CDTF">2017-06-11T14:36:00Z</dcterms:created>
  <dcterms:modified xsi:type="dcterms:W3CDTF">2017-06-11T14:36:00Z</dcterms:modified>
</cp:coreProperties>
</file>