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98"/>
        <w:gridCol w:w="1347"/>
        <w:gridCol w:w="1439"/>
        <w:gridCol w:w="1428"/>
        <w:gridCol w:w="1104"/>
        <w:gridCol w:w="887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61345A" w:rsidRPr="00872BC7" w:rsidTr="00FF3EB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Law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1345A" w:rsidRPr="003C6462" w:rsidRDefault="0061345A" w:rsidP="0061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1345A" w:rsidRPr="003C6462" w:rsidRDefault="0061345A" w:rsidP="0061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1345A" w:rsidRPr="003C6462" w:rsidRDefault="0061345A" w:rsidP="0061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1345A" w:rsidRPr="003C6462" w:rsidRDefault="0061345A" w:rsidP="0061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1345A" w:rsidRPr="003C6462" w:rsidRDefault="0061345A" w:rsidP="0061345A">
            <w:pPr>
              <w:jc w:val="center"/>
            </w:pPr>
            <w:r>
              <w:t>4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1345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1345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Bachelor’s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Degree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(First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Cycle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Programmes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1345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1345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Abdülkadir Arpacı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1345A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Abdülkadir Arpacı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Default="0061345A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Oğuz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Vuraloğlu</w:t>
            </w:r>
            <w:proofErr w:type="spellEnd"/>
          </w:p>
          <w:p w:rsidR="0061345A" w:rsidRDefault="0061345A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Seda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Kökgör</w:t>
            </w:r>
            <w:proofErr w:type="spellEnd"/>
          </w:p>
          <w:p w:rsidR="0061345A" w:rsidRDefault="0061345A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Eda Erdem</w:t>
            </w:r>
          </w:p>
          <w:p w:rsidR="0061345A" w:rsidRPr="00C51701" w:rsidRDefault="0061345A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Aslı Börek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1345A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goal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important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concepts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doing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may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analyze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understand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evaluate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1345A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Essential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Law of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Supreme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Court of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Cassation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all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legislation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regarding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 of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61345A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suggest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kinds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arising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1-14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79"/>
        <w:gridCol w:w="6309"/>
        <w:gridCol w:w="1612"/>
      </w:tblGrid>
      <w:tr w:rsidR="007241F1" w:rsidRPr="00872BC7" w:rsidTr="0061345A">
        <w:trPr>
          <w:trHeight w:val="525"/>
        </w:trPr>
        <w:tc>
          <w:tcPr>
            <w:tcW w:w="0" w:type="auto"/>
            <w:gridSpan w:val="3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61345A">
        <w:trPr>
          <w:trHeight w:val="450"/>
        </w:trPr>
        <w:tc>
          <w:tcPr>
            <w:tcW w:w="371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612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color w:val="000000"/>
              </w:rPr>
            </w:pPr>
            <w:proofErr w:type="spellStart"/>
            <w:r w:rsidRPr="0061345A">
              <w:rPr>
                <w:color w:val="000000"/>
              </w:rPr>
              <w:t>Introduction</w:t>
            </w:r>
            <w:proofErr w:type="spellEnd"/>
            <w:r w:rsidRPr="0061345A">
              <w:rPr>
                <w:color w:val="000000"/>
              </w:rPr>
              <w:t xml:space="preserve"> </w:t>
            </w:r>
            <w:proofErr w:type="spellStart"/>
            <w:r w:rsidRPr="0061345A">
              <w:rPr>
                <w:color w:val="000000"/>
              </w:rPr>
              <w:t>to</w:t>
            </w:r>
            <w:proofErr w:type="spellEnd"/>
            <w:r w:rsidRPr="0061345A">
              <w:rPr>
                <w:color w:val="000000"/>
              </w:rPr>
              <w:t xml:space="preserve"> Law of </w:t>
            </w:r>
            <w:proofErr w:type="spellStart"/>
            <w:r w:rsidRPr="0061345A">
              <w:rPr>
                <w:color w:val="000000"/>
              </w:rPr>
              <w:t>Property</w:t>
            </w:r>
            <w:proofErr w:type="spellEnd"/>
            <w:r w:rsidRPr="0061345A">
              <w:rPr>
                <w:color w:val="000000"/>
              </w:rPr>
              <w:t xml:space="preserve"> ( </w:t>
            </w:r>
            <w:proofErr w:type="spellStart"/>
            <w:r w:rsidRPr="0061345A">
              <w:rPr>
                <w:color w:val="000000"/>
              </w:rPr>
              <w:t>Concepts</w:t>
            </w:r>
            <w:proofErr w:type="spellEnd"/>
            <w:r w:rsidRPr="0061345A">
              <w:rPr>
                <w:color w:val="000000"/>
              </w:rPr>
              <w:t xml:space="preserve"> </w:t>
            </w:r>
            <w:proofErr w:type="spellStart"/>
            <w:r w:rsidRPr="0061345A">
              <w:rPr>
                <w:color w:val="000000"/>
              </w:rPr>
              <w:t>and</w:t>
            </w:r>
            <w:proofErr w:type="spellEnd"/>
            <w:r w:rsidRPr="0061345A">
              <w:rPr>
                <w:color w:val="000000"/>
              </w:rPr>
              <w:t xml:space="preserve"> </w:t>
            </w:r>
            <w:proofErr w:type="spellStart"/>
            <w:r w:rsidRPr="0061345A">
              <w:rPr>
                <w:color w:val="000000"/>
              </w:rPr>
              <w:t>definitions</w:t>
            </w:r>
            <w:proofErr w:type="spellEnd"/>
            <w:r w:rsidRPr="0061345A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bCs/>
                <w:color w:val="000000"/>
              </w:rPr>
            </w:pPr>
            <w:proofErr w:type="spellStart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Possession</w:t>
            </w:r>
            <w:proofErr w:type="spellEnd"/>
            <w:r w:rsidRPr="0061345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(</w:t>
            </w:r>
            <w:proofErr w:type="spellStart"/>
            <w:r w:rsidRPr="0061345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concept</w:t>
            </w:r>
            <w:proofErr w:type="spellEnd"/>
            <w:r w:rsidRPr="0061345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345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61345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presumptions</w:t>
            </w:r>
            <w:proofErr w:type="spellEnd"/>
            <w:proofErr w:type="gram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possession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bCs/>
                <w:color w:val="000000"/>
              </w:rPr>
            </w:pPr>
            <w:proofErr w:type="spellStart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Possession</w:t>
            </w:r>
            <w:proofErr w:type="spellEnd"/>
            <w:r w:rsidRPr="0061345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(</w:t>
            </w:r>
            <w:proofErr w:type="spellStart"/>
            <w:r w:rsidRPr="0061345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protection</w:t>
            </w:r>
            <w:proofErr w:type="spellEnd"/>
            <w:r w:rsidRPr="0061345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1345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20"/>
                <w:szCs w:val="20"/>
              </w:rPr>
              <w:t>ossession</w:t>
            </w:r>
            <w:proofErr w:type="spellEnd"/>
            <w:r w:rsidRPr="0061345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bCs/>
                <w:color w:val="000000"/>
              </w:rPr>
            </w:pPr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Land </w:t>
            </w:r>
            <w:proofErr w:type="spellStart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Registry</w:t>
            </w:r>
            <w:proofErr w:type="spellEnd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introduction</w:t>
            </w:r>
            <w:proofErr w:type="spellEnd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functions</w:t>
            </w:r>
            <w:proofErr w:type="spellEnd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and</w:t>
            </w:r>
            <w:proofErr w:type="spellEnd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principles</w:t>
            </w:r>
            <w:proofErr w:type="spellEnd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bCs/>
                <w:color w:val="000000"/>
              </w:rPr>
            </w:pPr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Land </w:t>
            </w:r>
            <w:proofErr w:type="spellStart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Registry</w:t>
            </w:r>
            <w:proofErr w:type="spellEnd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registrations</w:t>
            </w:r>
            <w:proofErr w:type="spellEnd"/>
            <w:r w:rsidRPr="0061345A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bCs/>
                <w:color w:val="000000"/>
              </w:rPr>
            </w:pPr>
            <w:r w:rsidRPr="0061345A">
              <w:rPr>
                <w:bCs/>
                <w:color w:val="000000"/>
              </w:rPr>
              <w:t xml:space="preserve">General </w:t>
            </w:r>
            <w:proofErr w:type="spellStart"/>
            <w:r w:rsidRPr="0061345A">
              <w:rPr>
                <w:bCs/>
                <w:color w:val="000000"/>
              </w:rPr>
              <w:t>Principles</w:t>
            </w:r>
            <w:proofErr w:type="spellEnd"/>
            <w:r w:rsidRPr="0061345A">
              <w:rPr>
                <w:bCs/>
                <w:color w:val="000000"/>
              </w:rPr>
              <w:t xml:space="preserve"> of 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Ownership</w:t>
            </w:r>
            <w:proofErr w:type="spellEnd"/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color w:val="000000"/>
              </w:rPr>
            </w:pPr>
            <w:r w:rsidRPr="0061345A">
              <w:rPr>
                <w:color w:val="000000"/>
              </w:rPr>
              <w:t>MID-TERM EXAMINATION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bCs/>
                <w:color w:val="000000"/>
              </w:rPr>
            </w:pP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Participation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Several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People in 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Ownership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Joint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Ownership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bCs/>
                <w:color w:val="000000"/>
              </w:rPr>
            </w:pP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Participation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Several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People in 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Ownership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(Co-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Ownership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bCs/>
                <w:color w:val="000000"/>
              </w:rPr>
            </w:pP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Participation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Several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People in 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Ownership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divided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co-</w:t>
            </w:r>
            <w:proofErr w:type="spellStart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ownership</w:t>
            </w:r>
            <w:proofErr w:type="spellEnd"/>
            <w:r w:rsidRPr="0061345A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color w:val="000000"/>
              </w:rPr>
            </w:pPr>
            <w:proofErr w:type="spellStart"/>
            <w:r w:rsidRPr="0061345A">
              <w:rPr>
                <w:color w:val="000000"/>
              </w:rPr>
              <w:t>Movable</w:t>
            </w:r>
            <w:proofErr w:type="spellEnd"/>
            <w:r w:rsidRPr="0061345A">
              <w:rPr>
                <w:color w:val="000000"/>
              </w:rPr>
              <w:t xml:space="preserve"> </w:t>
            </w:r>
            <w:proofErr w:type="spellStart"/>
            <w:r w:rsidRPr="0061345A">
              <w:rPr>
                <w:color w:val="000000"/>
              </w:rPr>
              <w:t>and</w:t>
            </w:r>
            <w:proofErr w:type="spellEnd"/>
            <w:r w:rsidRPr="0061345A">
              <w:rPr>
                <w:color w:val="000000"/>
              </w:rPr>
              <w:t xml:space="preserve"> </w:t>
            </w:r>
            <w:proofErr w:type="spellStart"/>
            <w:r w:rsidRPr="0061345A">
              <w:rPr>
                <w:color w:val="000000"/>
              </w:rPr>
              <w:t>Immovable</w:t>
            </w:r>
            <w:proofErr w:type="spellEnd"/>
            <w:r w:rsidRPr="0061345A">
              <w:rPr>
                <w:color w:val="000000"/>
              </w:rPr>
              <w:t xml:space="preserve"> </w:t>
            </w:r>
            <w:proofErr w:type="spellStart"/>
            <w:r w:rsidRPr="0061345A">
              <w:rPr>
                <w:color w:val="000000"/>
              </w:rPr>
              <w:t>Property</w:t>
            </w:r>
            <w:proofErr w:type="spellEnd"/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color w:val="000000"/>
              </w:rPr>
            </w:pPr>
            <w:proofErr w:type="spellStart"/>
            <w:r w:rsidRPr="0061345A">
              <w:rPr>
                <w:color w:val="000000"/>
              </w:rPr>
              <w:t>Limitations</w:t>
            </w:r>
            <w:proofErr w:type="spellEnd"/>
            <w:r w:rsidRPr="0061345A">
              <w:rPr>
                <w:color w:val="000000"/>
              </w:rPr>
              <w:t xml:space="preserve"> of </w:t>
            </w:r>
            <w:proofErr w:type="spellStart"/>
            <w:r w:rsidRPr="0061345A">
              <w:rPr>
                <w:color w:val="000000"/>
              </w:rPr>
              <w:t>Ownership</w:t>
            </w:r>
            <w:proofErr w:type="spellEnd"/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color w:val="000000"/>
              </w:rPr>
            </w:pPr>
            <w:r w:rsidRPr="0061345A">
              <w:rPr>
                <w:color w:val="000000"/>
              </w:rPr>
              <w:t xml:space="preserve">Limited Real </w:t>
            </w:r>
            <w:proofErr w:type="spellStart"/>
            <w:r w:rsidRPr="0061345A">
              <w:rPr>
                <w:color w:val="000000"/>
              </w:rPr>
              <w:t>Rights</w:t>
            </w:r>
            <w:proofErr w:type="spellEnd"/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61345A" w:rsidRPr="0061345A" w:rsidRDefault="0061345A" w:rsidP="0061345A">
            <w:pPr>
              <w:rPr>
                <w:bCs/>
                <w:color w:val="000000"/>
              </w:rPr>
            </w:pPr>
            <w:r w:rsidRPr="0061345A">
              <w:rPr>
                <w:bCs/>
                <w:color w:val="000000"/>
              </w:rPr>
              <w:t xml:space="preserve">Limited Real </w:t>
            </w:r>
            <w:proofErr w:type="spellStart"/>
            <w:r w:rsidRPr="0061345A">
              <w:rPr>
                <w:bCs/>
                <w:color w:val="000000"/>
              </w:rPr>
              <w:t>Rights</w:t>
            </w:r>
            <w:proofErr w:type="spellEnd"/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Divided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Co-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ownership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1345A" w:rsidRPr="0061345A" w:rsidRDefault="0061345A" w:rsidP="0061345A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61345A" w:rsidRPr="0061345A" w:rsidRDefault="0061345A" w:rsidP="0061345A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61345A" w:rsidRPr="0061345A" w:rsidRDefault="0061345A" w:rsidP="0061345A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prescribed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text</w:t>
            </w:r>
            <w:proofErr w:type="spellEnd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45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books</w:t>
            </w:r>
            <w:proofErr w:type="spellEnd"/>
          </w:p>
          <w:p w:rsidR="0061345A" w:rsidRPr="0061345A" w:rsidRDefault="0061345A" w:rsidP="0061345A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7241F1" w:rsidRPr="00872BC7" w:rsidRDefault="007241F1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460"/>
        <w:gridCol w:w="6363"/>
        <w:gridCol w:w="331"/>
        <w:gridCol w:w="331"/>
        <w:gridCol w:w="331"/>
        <w:gridCol w:w="331"/>
        <w:gridCol w:w="331"/>
        <w:gridCol w:w="222"/>
      </w:tblGrid>
      <w:tr w:rsidR="007241F1" w:rsidRPr="00872BC7" w:rsidTr="0061345A">
        <w:trPr>
          <w:trHeight w:val="525"/>
        </w:trPr>
        <w:tc>
          <w:tcPr>
            <w:tcW w:w="0" w:type="auto"/>
            <w:gridSpan w:val="8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61345A">
        <w:trPr>
          <w:trHeight w:val="450"/>
        </w:trPr>
        <w:tc>
          <w:tcPr>
            <w:tcW w:w="0" w:type="auto"/>
            <w:vMerge w:val="restar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61345A">
        <w:tc>
          <w:tcPr>
            <w:tcW w:w="0" w:type="auto"/>
            <w:vMerge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9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1345A" w:rsidRPr="00872BC7" w:rsidTr="0061345A">
        <w:trPr>
          <w:trHeight w:val="375"/>
        </w:trPr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61345A" w:rsidRPr="00EE5895" w:rsidRDefault="0061345A" w:rsidP="006134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61345A" w:rsidRPr="00C51701" w:rsidRDefault="0061345A" w:rsidP="0061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4,08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1345A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1345A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3DF3F"/>
  <w15:docId w15:val="{D4D1D4A8-060B-4EC9-961D-C0F8AF8D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61345A"/>
  </w:style>
  <w:style w:type="character" w:customStyle="1" w:styleId="apple-converted-space">
    <w:name w:val="apple-converted-space"/>
    <w:rsid w:val="0061345A"/>
  </w:style>
  <w:style w:type="table" w:styleId="TabloKlavuzuAk">
    <w:name w:val="Grid Table Light"/>
    <w:basedOn w:val="NormalTablo"/>
    <w:uiPriority w:val="40"/>
    <w:rsid w:val="006134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2017-06-11T13:54:00Z</dcterms:created>
  <dcterms:modified xsi:type="dcterms:W3CDTF">2017-06-11T13:54:00Z</dcterms:modified>
</cp:coreProperties>
</file>