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003"/>
        <w:gridCol w:w="852"/>
        <w:gridCol w:w="1466"/>
        <w:gridCol w:w="1456"/>
        <w:gridCol w:w="1125"/>
        <w:gridCol w:w="903"/>
      </w:tblGrid>
      <w:tr w:rsidR="007241F1" w:rsidRPr="00872BC7"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C51701" w:rsidRDefault="007241F1"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rPr>
                <w:rFonts w:ascii="Verdana" w:hAnsi="Verdana"/>
                <w:color w:val="444444"/>
                <w:sz w:val="18"/>
                <w:szCs w:val="18"/>
                <w:lang w:eastAsia="tr-TR"/>
              </w:rPr>
            </w:pPr>
            <w:r w:rsidRPr="00A9196E">
              <w:rPr>
                <w:rFonts w:ascii="Verdana" w:hAnsi="Verdana"/>
                <w:color w:val="444444"/>
                <w:sz w:val="18"/>
                <w:szCs w:val="18"/>
                <w:lang w:eastAsia="tr-TR"/>
              </w:rPr>
              <w:t>Administrative Law 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231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T</w:t>
            </w:r>
            <w:r w:rsidRPr="00C51701">
              <w:rPr>
                <w:rFonts w:ascii="Verdana" w:hAnsi="Verdana"/>
                <w:color w:val="444444"/>
                <w:sz w:val="18"/>
                <w:szCs w:val="18"/>
                <w:lang w:eastAsia="tr-TR"/>
              </w:rPr>
              <w:t xml:space="preserve">urkish </w:t>
            </w:r>
            <w:r w:rsidR="00297A1B">
              <w:rPr>
                <w:rFonts w:ascii="Verdana" w:hAnsi="Verdana"/>
                <w:noProof/>
                <w:color w:val="444444"/>
                <w:sz w:val="18"/>
                <w:szCs w:val="18"/>
                <w:lang w:eastAsia="tr-TR"/>
              </w:rPr>
              <w:drawing>
                <wp:inline distT="0" distB="0" distL="0" distR="0">
                  <wp:extent cx="276225" cy="190500"/>
                  <wp:effectExtent l="0" t="0" r="9525" b="0"/>
                  <wp:docPr id="2"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Bachelor's Degree (First Cycle Programmes)</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Compulsory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Asst. Prof. Dr.</w:t>
            </w:r>
            <w:r>
              <w:rPr>
                <w:rFonts w:ascii="Verdana" w:hAnsi="Verdana"/>
                <w:color w:val="444444"/>
                <w:sz w:val="18"/>
                <w:szCs w:val="18"/>
                <w:lang w:eastAsia="tr-TR"/>
              </w:rPr>
              <w:t xml:space="preserve"> Tevfik Sönmez Küçük</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A53DB">
            <w:pPr>
              <w:spacing w:after="0" w:line="240" w:lineRule="atLeast"/>
              <w:rPr>
                <w:rFonts w:ascii="Verdana" w:hAnsi="Verdana"/>
                <w:color w:val="444444"/>
                <w:sz w:val="18"/>
                <w:szCs w:val="18"/>
                <w:lang w:eastAsia="tr-TR"/>
              </w:rPr>
            </w:pPr>
            <w:r>
              <w:rPr>
                <w:rFonts w:ascii="Verdana" w:hAnsi="Verdana"/>
                <w:color w:val="444444"/>
                <w:sz w:val="18"/>
                <w:szCs w:val="18"/>
                <w:lang w:eastAsia="tr-TR"/>
              </w:rPr>
              <w:t>Asst. Prof. Dr. Tevfik Sönmez Küçük</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A53DB">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Res. Assist.</w:t>
            </w:r>
            <w:r>
              <w:rPr>
                <w:rFonts w:ascii="Verdana" w:hAnsi="Verdana"/>
                <w:color w:val="444444"/>
                <w:sz w:val="18"/>
                <w:szCs w:val="18"/>
                <w:lang w:eastAsia="tr-TR"/>
              </w:rPr>
              <w:t xml:space="preserve"> Duygu Kulaç</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A9196E" w:rsidP="00CA53DB">
            <w:pPr>
              <w:spacing w:after="0" w:line="270" w:lineRule="atLeast"/>
              <w:rPr>
                <w:rFonts w:ascii="Verdana" w:hAnsi="Verdana"/>
                <w:color w:val="444444"/>
                <w:sz w:val="18"/>
                <w:szCs w:val="18"/>
                <w:lang w:eastAsia="tr-TR"/>
              </w:rPr>
            </w:pPr>
            <w:r w:rsidRPr="00A9196E">
              <w:rPr>
                <w:rFonts w:ascii="Verdana" w:hAnsi="Verdana"/>
                <w:color w:val="444444"/>
                <w:sz w:val="18"/>
                <w:szCs w:val="18"/>
                <w:lang w:eastAsia="tr-TR"/>
              </w:rPr>
              <w:t>To develop the ability of expression in both oral and written form and legal judgement through the obtaining knowledge concerning administrative law</w:t>
            </w:r>
            <w:r>
              <w:rPr>
                <w:rFonts w:ascii="Verdana" w:hAnsi="Verdana"/>
                <w:color w:val="444444"/>
                <w:sz w:val="18"/>
                <w:szCs w:val="18"/>
                <w:lang w:eastAsia="tr-TR"/>
              </w:rPr>
              <w:t>.</w:t>
            </w:r>
          </w:p>
        </w:tc>
      </w:tr>
      <w:tr w:rsidR="007241F1" w:rsidRPr="00872BC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rsidR="00A9196E" w:rsidRPr="00A9196E" w:rsidRDefault="00A9196E" w:rsidP="00A9196E">
            <w:pPr>
              <w:spacing w:after="0" w:line="270" w:lineRule="atLeast"/>
              <w:rPr>
                <w:rFonts w:ascii="Verdana" w:hAnsi="Verdana"/>
                <w:color w:val="444444"/>
                <w:sz w:val="18"/>
                <w:szCs w:val="18"/>
                <w:lang w:eastAsia="tr-TR"/>
              </w:rPr>
            </w:pPr>
            <w:r w:rsidRPr="00A9196E">
              <w:rPr>
                <w:rFonts w:ascii="Verdana" w:hAnsi="Verdana"/>
                <w:color w:val="444444"/>
                <w:sz w:val="18"/>
                <w:szCs w:val="18"/>
                <w:lang w:eastAsia="tr-TR"/>
              </w:rPr>
              <w:t>The concept of administration, the scope of administration law, its history,</w:t>
            </w:r>
          </w:p>
          <w:p w:rsidR="007241F1" w:rsidRPr="00C51701" w:rsidRDefault="00A9196E" w:rsidP="00A9196E">
            <w:pPr>
              <w:spacing w:after="0" w:line="270" w:lineRule="atLeast"/>
              <w:rPr>
                <w:rFonts w:ascii="Verdana" w:hAnsi="Verdana"/>
                <w:color w:val="444444"/>
                <w:sz w:val="18"/>
                <w:szCs w:val="18"/>
                <w:lang w:eastAsia="tr-TR"/>
              </w:rPr>
            </w:pPr>
            <w:r w:rsidRPr="00A9196E">
              <w:rPr>
                <w:rFonts w:ascii="Verdana" w:hAnsi="Verdana"/>
                <w:color w:val="444444"/>
                <w:sz w:val="18"/>
                <w:szCs w:val="18"/>
                <w:lang w:eastAsia="tr-TR"/>
              </w:rPr>
              <w:t>spesifications and sources, the main principles in turkish administrative organization, administrative structure of Turkey, public staff, properties of administration and the types of acquisition of property.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3"/>
        <w:gridCol w:w="1347"/>
      </w:tblGrid>
      <w:tr w:rsidR="007241F1" w:rsidRPr="00872BC7" w:rsidTr="00C92D50">
        <w:trPr>
          <w:tblCellSpacing w:w="15" w:type="dxa"/>
          <w:jc w:val="center"/>
        </w:trPr>
        <w:tc>
          <w:tcPr>
            <w:tcW w:w="2706" w:type="pct"/>
            <w:tcBorders>
              <w:top w:val="single" w:sz="2" w:space="0" w:color="888888"/>
              <w:bottom w:val="single" w:sz="6" w:space="0" w:color="CCCCCC"/>
            </w:tcBorders>
            <w:shd w:val="clear" w:color="auto" w:fill="FFFFFF"/>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4" w:type="pct"/>
            <w:tcBorders>
              <w:top w:val="single" w:sz="2" w:space="0" w:color="888888"/>
              <w:bottom w:val="single" w:sz="6" w:space="0" w:color="CCCCCC"/>
            </w:tcBorders>
            <w:shd w:val="clear" w:color="auto" w:fill="FFFFFF"/>
          </w:tcPr>
          <w:p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0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B1D42" w:rsidRPr="007B1D42" w:rsidRDefault="007B1D42" w:rsidP="007B1D42">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Participants who accomplish this course, gather the knowledge of the follwing matters in different perspectives:</w:t>
            </w:r>
          </w:p>
          <w:p w:rsidR="007B1D42" w:rsidRPr="007B1D42" w:rsidRDefault="007B1D42" w:rsidP="007B1D42">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To determine the main principles in administrative law, related provisions and court’s decisions, and in the light of these matters gain the ability solving problems in practice and express these problems and solutions in both oral and written form.</w:t>
            </w:r>
          </w:p>
          <w:p w:rsidR="007B1D42" w:rsidRPr="007B1D42" w:rsidRDefault="007B1D42" w:rsidP="007B1D42">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To use modern methods of interpretations in administrative law.</w:t>
            </w:r>
          </w:p>
          <w:p w:rsidR="007241F1" w:rsidRPr="00C51701" w:rsidRDefault="007B1D42" w:rsidP="007B1D42">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To gain the ability of designating the regime of staff concerning for the public officers and citizens.</w:t>
            </w: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Case study / practical course</w:t>
            </w:r>
            <w:r w:rsidRPr="00C51701">
              <w:rPr>
                <w:rFonts w:ascii="Verdana" w:hAnsi="Verdana"/>
                <w:color w:val="444444"/>
                <w:sz w:val="18"/>
                <w:szCs w:val="18"/>
                <w:lang w:eastAsia="tr-TR"/>
              </w:rPr>
              <w:t xml:space="preserve"> </w:t>
            </w:r>
          </w:p>
        </w:tc>
      </w:tr>
      <w:tr w:rsidR="007241F1" w:rsidRPr="00872BC7"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Assessment Methods: </w:t>
            </w:r>
          </w:p>
        </w:tc>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7241F1" w:rsidRPr="00872BC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8F773C">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Introduction, general principles, the concept of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scope of administrative law, it’s historical development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administration bound with law, social state, sources of administrative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8F773C">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sources of administrative law (contuined), the Characteristics of administrative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public corporation, the foundation of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central management and local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overview of administrative organizations, the integrity of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8F773C">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Hierarchy, administrative tutelage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institutions of central management</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institutions of local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D7198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Public Staff (The main principles)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Public Staff (disciplinary law), properties of administration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B1D42" w:rsidP="00C51701">
            <w:pPr>
              <w:spacing w:after="0" w:line="240" w:lineRule="atLeast"/>
              <w:rPr>
                <w:rFonts w:ascii="Verdana" w:hAnsi="Verdana"/>
                <w:color w:val="444444"/>
                <w:sz w:val="18"/>
                <w:szCs w:val="18"/>
                <w:lang w:eastAsia="tr-TR"/>
              </w:rPr>
            </w:pPr>
            <w:r w:rsidRPr="007B1D42">
              <w:rPr>
                <w:rFonts w:ascii="Verdana" w:hAnsi="Verdana"/>
                <w:color w:val="444444"/>
                <w:sz w:val="18"/>
                <w:szCs w:val="18"/>
                <w:lang w:eastAsia="tr-TR"/>
              </w:rPr>
              <w:t>The types of acquisition of property (Expropriation, Expropriation of movables)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7241F1" w:rsidRPr="00872BC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B1D42"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w:t>
            </w:r>
            <w:r w:rsidRPr="007B1D42">
              <w:rPr>
                <w:rFonts w:ascii="Verdana" w:hAnsi="Verdana"/>
                <w:color w:val="444444"/>
                <w:sz w:val="18"/>
                <w:szCs w:val="18"/>
                <w:lang w:eastAsia="tr-TR"/>
              </w:rPr>
              <w:t>Administrative Law</w:t>
            </w:r>
            <w:r>
              <w:rPr>
                <w:rFonts w:ascii="Verdana" w:hAnsi="Verdana"/>
                <w:color w:val="444444"/>
                <w:sz w:val="18"/>
                <w:szCs w:val="18"/>
                <w:lang w:eastAsia="tr-TR"/>
              </w:rPr>
              <w:t>- Prof. Dr. Metin Günday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B1D42" w:rsidP="00562006">
            <w:pPr>
              <w:spacing w:after="0" w:line="288" w:lineRule="atLeast"/>
              <w:rPr>
                <w:rFonts w:ascii="Verdana" w:hAnsi="Verdana"/>
                <w:color w:val="444444"/>
                <w:sz w:val="18"/>
                <w:szCs w:val="18"/>
                <w:lang w:eastAsia="tr-TR"/>
              </w:rPr>
            </w:pPr>
            <w:r w:rsidRPr="007B1D42">
              <w:rPr>
                <w:rFonts w:ascii="Verdana" w:hAnsi="Verdana"/>
                <w:color w:val="444444"/>
                <w:sz w:val="18"/>
                <w:szCs w:val="18"/>
                <w:lang w:eastAsia="tr-TR"/>
              </w:rPr>
              <w:t>Administrative Law</w:t>
            </w:r>
            <w:r>
              <w:rPr>
                <w:rFonts w:ascii="Verdana" w:hAnsi="Verdana"/>
                <w:color w:val="444444"/>
                <w:sz w:val="18"/>
                <w:szCs w:val="18"/>
                <w:lang w:eastAsia="tr-TR"/>
              </w:rPr>
              <w:t xml:space="preserve">- Prof. Dr. Oğuz Sancakdar </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lastRenderedPageBreak/>
              <w:t>MATERIAL SHARING</w:t>
            </w:r>
          </w:p>
        </w:tc>
      </w:tr>
      <w:tr w:rsidR="007241F1" w:rsidRPr="00872BC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70"/>
        <w:gridCol w:w="253"/>
        <w:gridCol w:w="253"/>
        <w:gridCol w:w="252"/>
        <w:gridCol w:w="252"/>
        <w:gridCol w:w="252"/>
        <w:gridCol w:w="125"/>
        <w:gridCol w:w="30"/>
        <w:gridCol w:w="258"/>
        <w:gridCol w:w="258"/>
        <w:gridCol w:w="258"/>
        <w:gridCol w:w="258"/>
        <w:gridCol w:w="258"/>
        <w:gridCol w:w="86"/>
      </w:tblGrid>
      <w:tr w:rsidR="007241F1" w:rsidRPr="00872BC7" w:rsidTr="00C51701">
        <w:trPr>
          <w:trHeight w:val="525"/>
          <w:tblCellSpacing w:w="15" w:type="dxa"/>
          <w:jc w:val="center"/>
        </w:trPr>
        <w:tc>
          <w:tcPr>
            <w:tcW w:w="0" w:type="auto"/>
            <w:gridSpan w:val="1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914A20"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No</w:t>
            </w:r>
          </w:p>
        </w:tc>
        <w:tc>
          <w:tcPr>
            <w:tcW w:w="0" w:type="auto"/>
            <w:gridSpan w:val="7"/>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7241F1" w:rsidRPr="00872BC7" w:rsidTr="00D71981">
        <w:trPr>
          <w:tblCellSpacing w:w="15" w:type="dxa"/>
          <w:jc w:val="center"/>
        </w:trPr>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0" w:type="auto"/>
            <w:gridSpan w:val="7"/>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r w:rsidR="00914A20">
              <w:rPr>
                <w:rFonts w:ascii="Verdana" w:hAnsi="Verdana"/>
                <w:color w:val="444444"/>
                <w:sz w:val="18"/>
                <w:szCs w:val="18"/>
                <w:lang w:eastAsia="tr-TR"/>
              </w:rPr>
              <w:t xml:space="preserve"> </w:t>
            </w:r>
            <w:r w:rsidR="00914A20">
              <w:t xml:space="preserve"> </w:t>
            </w:r>
            <w:r w:rsidR="00914A20" w:rsidRPr="00914A20">
              <w:rPr>
                <w:rFonts w:ascii="Verdana" w:hAnsi="Verdana"/>
                <w:color w:val="444444"/>
                <w:sz w:val="18"/>
                <w:szCs w:val="18"/>
                <w:lang w:eastAsia="tr-TR"/>
              </w:rPr>
              <w:t>Ability to comprehend, solve, and to attain analytical and critical thought processes.</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Within the ambit of lifelong learning, to direct continuous renewal and cultivation of knowledge attained in the field of law</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914A20" w:rsidRPr="00872BC7" w:rsidTr="00C51701">
        <w:trPr>
          <w:gridAfter w:val="7"/>
          <w:wAfter w:w="7073" w:type="dxa"/>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C51701" w:rsidRDefault="00914A20"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r>
              <w:rPr>
                <w:rFonts w:ascii="Verdana" w:hAnsi="Verdana"/>
                <w:color w:val="444444"/>
                <w:sz w:val="18"/>
                <w:szCs w:val="18"/>
                <w:lang w:eastAsia="tr-TR"/>
              </w:rPr>
              <w:t xml:space="preserve">  </w:t>
            </w:r>
            <w:r w:rsidRPr="00914A20">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872BC7" w:rsidRDefault="00914A20" w:rsidP="00914A20">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872BC7" w:rsidRDefault="00914A20"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872BC7" w:rsidRDefault="00914A20"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872BC7" w:rsidRDefault="00914A20"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914A20" w:rsidRPr="00872BC7" w:rsidRDefault="00914A20"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914A20" w:rsidRPr="00C51701" w:rsidRDefault="00914A20"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improve settlement options; to implement creative and innovative solutions</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be equipped with comprehensive and comparative knowledge gained through the study of law, enabling the transfer of this knowledge into the social and economic fields. To attain analytical thinking between cross disciplines</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914A20">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attain the ability to comprehend and solve legal problems pertaining to global economy</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7</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obtain knowledge of current legal subjects, through the aid of the English language</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be able to utilize proficiency at an intermediate level foreign language</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attain professional and scientific ethical tenants in the field of law, as well as in society at large</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attain the ability to write, speak and listen effectively, in the field of law</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r w:rsidR="00914A20">
              <w:rPr>
                <w:rFonts w:ascii="Verdana" w:hAnsi="Verdana"/>
                <w:color w:val="444444"/>
                <w:sz w:val="18"/>
                <w:szCs w:val="18"/>
                <w:lang w:eastAsia="tr-TR"/>
              </w:rPr>
              <w:t xml:space="preserve">  </w:t>
            </w:r>
            <w:r w:rsidR="00914A20" w:rsidRPr="00914A20">
              <w:rPr>
                <w:rFonts w:ascii="Verdana" w:hAnsi="Verdana"/>
                <w:color w:val="444444"/>
                <w:sz w:val="18"/>
                <w:szCs w:val="18"/>
                <w:lang w:eastAsia="tr-TR"/>
              </w:rPr>
              <w:t>To be open-minded, to be tolerant of different ideas, to be constructive, to have self-confidence, and to be responsible both during individual studies and/or during team studies. To work effectively and efficiently</w:t>
            </w:r>
          </w:p>
        </w:tc>
        <w:tc>
          <w:tcPr>
            <w:tcW w:w="0" w:type="auto"/>
            <w:gridSpan w:val="7"/>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sidR="00914A20">
              <w:rPr>
                <w:rFonts w:ascii="Verdana" w:hAnsi="Verdana"/>
                <w:color w:val="444444"/>
                <w:sz w:val="18"/>
                <w:szCs w:val="18"/>
                <w:lang w:eastAsia="tr-TR"/>
              </w:rPr>
              <w:t>ion (Including the exam week: 14</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14A20"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14A20"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28</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103</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4,12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297A1B"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bookmarkStart w:id="0" w:name="_GoBack"/>
            <w:bookmarkEnd w:id="0"/>
          </w:p>
        </w:tc>
      </w:tr>
    </w:tbl>
    <w:p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2420E2"/>
    <w:rsid w:val="00297A1B"/>
    <w:rsid w:val="00451231"/>
    <w:rsid w:val="004E0456"/>
    <w:rsid w:val="004E31A8"/>
    <w:rsid w:val="00562006"/>
    <w:rsid w:val="00660279"/>
    <w:rsid w:val="007241F1"/>
    <w:rsid w:val="007A5B00"/>
    <w:rsid w:val="007B1D42"/>
    <w:rsid w:val="007C62CE"/>
    <w:rsid w:val="007D421A"/>
    <w:rsid w:val="00872BC7"/>
    <w:rsid w:val="008A7CB8"/>
    <w:rsid w:val="008B5BE1"/>
    <w:rsid w:val="008F773C"/>
    <w:rsid w:val="00914A20"/>
    <w:rsid w:val="009726E2"/>
    <w:rsid w:val="00A9196E"/>
    <w:rsid w:val="00C51701"/>
    <w:rsid w:val="00C92D50"/>
    <w:rsid w:val="00CA53DB"/>
    <w:rsid w:val="00D71981"/>
    <w:rsid w:val="00F0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COURSE INFORMATON </vt:lpstr>
    </vt:vector>
  </TitlesOfParts>
  <Company>University</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Samsung-pc</cp:lastModifiedBy>
  <cp:revision>2</cp:revision>
  <dcterms:created xsi:type="dcterms:W3CDTF">2017-06-10T09:20:00Z</dcterms:created>
  <dcterms:modified xsi:type="dcterms:W3CDTF">2017-06-10T09:20:00Z</dcterms:modified>
</cp:coreProperties>
</file>