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636"/>
        <w:gridCol w:w="1534"/>
        <w:gridCol w:w="1120"/>
        <w:gridCol w:w="1565"/>
        <w:gridCol w:w="972"/>
        <w:gridCol w:w="978"/>
      </w:tblGrid>
      <w:tr w:rsidR="008A7CD4" w:rsidRPr="00074DE8" w:rsidTr="00660279">
        <w:trPr>
          <w:trHeight w:val="525"/>
          <w:tblCellSpacing w:w="15" w:type="dxa"/>
          <w:jc w:val="center"/>
        </w:trPr>
        <w:tc>
          <w:tcPr>
            <w:tcW w:w="0" w:type="auto"/>
            <w:gridSpan w:val="6"/>
            <w:tcBorders>
              <w:top w:val="single" w:sz="2" w:space="0" w:color="888888"/>
            </w:tcBorders>
            <w:shd w:val="clear" w:color="auto" w:fill="ECEBEB"/>
            <w:vAlign w:val="center"/>
          </w:tcPr>
          <w:p w:rsidR="008A7CD4" w:rsidRPr="00074DE8" w:rsidRDefault="008A7CD4" w:rsidP="00660279">
            <w:pPr>
              <w:spacing w:after="0" w:line="240" w:lineRule="auto"/>
              <w:jc w:val="center"/>
              <w:rPr>
                <w:bCs/>
                <w:color w:val="555555"/>
                <w:lang w:eastAsia="tr-TR"/>
              </w:rPr>
            </w:pPr>
            <w:r w:rsidRPr="00074DE8">
              <w:rPr>
                <w:bCs/>
                <w:color w:val="555555"/>
                <w:lang w:eastAsia="tr-TR"/>
              </w:rPr>
              <w:t>DERS BİLGİLERİ</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i/>
                <w:iCs/>
                <w:color w:val="444444"/>
                <w:lang w:eastAsia="tr-TR"/>
              </w:rPr>
              <w:t>AKTS</w:t>
            </w: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xml:space="preserve"> Anayasa Yargısı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 xml:space="preserve"> Law 234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 xml:space="preserve"> 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AF59B0" w:rsidP="00660279">
            <w:pPr>
              <w:spacing w:after="0" w:line="256" w:lineRule="atLeast"/>
              <w:jc w:val="center"/>
              <w:rPr>
                <w:color w:val="444444"/>
                <w:lang w:eastAsia="tr-TR"/>
              </w:rPr>
            </w:pPr>
            <w:r>
              <w:rPr>
                <w:color w:val="444444"/>
                <w:lang w:eastAsia="tr-TR"/>
              </w:rPr>
              <w:t xml:space="preserve"> 2</w:t>
            </w:r>
            <w:r w:rsidR="008A7CD4" w:rsidRPr="00074DE8">
              <w:rPr>
                <w:color w:val="444444"/>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AF59B0" w:rsidP="00660279">
            <w:pPr>
              <w:spacing w:after="0" w:line="256" w:lineRule="atLeast"/>
              <w:jc w:val="center"/>
              <w:rPr>
                <w:color w:val="444444"/>
                <w:lang w:eastAsia="tr-TR"/>
              </w:rPr>
            </w:pPr>
            <w:r>
              <w:rPr>
                <w:color w:val="444444"/>
                <w:lang w:eastAsia="tr-TR"/>
              </w:rPr>
              <w:t xml:space="preserve"> 2</w:t>
            </w: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8A7CD4" w:rsidRPr="00074DE8"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xml:space="preserve"> -</w:t>
            </w: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51"/>
      </w:tblGrid>
      <w:tr w:rsidR="008A7CD4" w:rsidRPr="00074DE8" w:rsidTr="00F176BC">
        <w:trPr>
          <w:trHeight w:val="450"/>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Türkçe</w:t>
            </w:r>
            <w:r w:rsidR="00AF59B0">
              <w:rPr>
                <w:noProof/>
                <w:color w:val="4444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ebs.sakarya.edu.tr/img/img_flags/tr.png" style="width:21.6pt;height:15.2pt;visibility:visible">
                  <v:imagedata r:id="rId6" o:title=""/>
                </v:shape>
              </w:pic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773858">
            <w:pPr>
              <w:spacing w:after="0" w:line="256" w:lineRule="atLeast"/>
              <w:rPr>
                <w:color w:val="444444"/>
                <w:lang w:eastAsia="tr-TR"/>
              </w:rPr>
            </w:pPr>
            <w:r w:rsidRPr="00074DE8">
              <w:rPr>
                <w:color w:val="444444"/>
                <w:lang w:eastAsia="tr-TR"/>
              </w:rPr>
              <w:t>Lisans</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Zorunlu</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xml:space="preserve"> </w:t>
            </w:r>
            <w:r w:rsidR="00AF59B0">
              <w:rPr>
                <w:color w:val="000000"/>
              </w:rPr>
              <w:t>Prof. Dr.</w:t>
            </w:r>
            <w:r w:rsidRPr="00074DE8">
              <w:rPr>
                <w:color w:val="000000"/>
              </w:rPr>
              <w:t xml:space="preserve"> Sultan Üzeltürk</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xml:space="preserve"> </w:t>
            </w:r>
            <w:r w:rsidR="00AF59B0">
              <w:rPr>
                <w:color w:val="000000"/>
              </w:rPr>
              <w:t>Prof</w:t>
            </w:r>
            <w:r w:rsidRPr="00074DE8">
              <w:rPr>
                <w:color w:val="000000"/>
              </w:rPr>
              <w:t>. Dr. Sultan Üzeltürk</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AF59B0" w:rsidP="00660279">
            <w:pPr>
              <w:spacing w:after="0" w:line="256" w:lineRule="atLeast"/>
              <w:rPr>
                <w:b/>
                <w:color w:val="444444"/>
                <w:lang w:eastAsia="tr-TR"/>
              </w:rPr>
            </w:pPr>
            <w:r>
              <w:rPr>
                <w:b/>
                <w:color w:val="444444"/>
                <w:lang w:eastAsia="tr-TR"/>
              </w:rPr>
              <w:t xml:space="preserve"> Arş. Gör. Tayanç Tunca Molla</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4E0AA3">
            <w:pPr>
              <w:spacing w:after="0" w:line="288" w:lineRule="atLeast"/>
              <w:rPr>
                <w:color w:val="444444"/>
                <w:lang w:eastAsia="tr-TR"/>
              </w:rPr>
            </w:pPr>
            <w:r w:rsidRPr="00074DE8">
              <w:rPr>
                <w:color w:val="444444"/>
                <w:lang w:eastAsia="tr-TR"/>
              </w:rPr>
              <w:t xml:space="preserve"> </w:t>
            </w:r>
            <w:r w:rsidRPr="00074DE8">
              <w:rPr>
                <w:color w:val="000000"/>
              </w:rPr>
              <w:t>Anayasaların bağlayıcılığı ve üstünlüğünü hayata geçiren siyasal ve yargısal kurumları ulusal hukuk ve karşılaştırmalı hukuk temelinde tartışmak.</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534607">
            <w:pPr>
              <w:ind w:left="101"/>
              <w:jc w:val="both"/>
              <w:rPr>
                <w:color w:val="000000"/>
              </w:rPr>
            </w:pPr>
            <w:r w:rsidRPr="00074DE8">
              <w:rPr>
                <w:color w:val="000000"/>
              </w:rPr>
              <w:t xml:space="preserve">Bu dersin kapsamında, yasaların anayasaya uygunluğunu sağlayan siyasal ve yargısal denetim yolları, Anayasa yargısında denetim yolları, denetimin kapsamı, Türk anayasa yargısı ve mahkemesi, denetim yolları, Anayasa yargısına ilişkin temel ilkeler, denetim dışı durumlar, anayasa yargısında yorum, ihmal, yürürlüğün durdurulması, yokluk, gibi konular yer almaktadır. </w:t>
            </w:r>
          </w:p>
        </w:tc>
      </w:tr>
    </w:tbl>
    <w:p w:rsidR="008A7CD4" w:rsidRPr="00074DE8" w:rsidRDefault="008A7CD4" w:rsidP="00660279">
      <w:pPr>
        <w:spacing w:after="0" w:line="240" w:lineRule="auto"/>
        <w:rPr>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40"/>
        <w:gridCol w:w="1733"/>
        <w:gridCol w:w="1438"/>
        <w:gridCol w:w="1390"/>
      </w:tblGrid>
      <w:tr w:rsidR="008A7CD4" w:rsidRPr="00074DE8"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8A7CD4" w:rsidRPr="00074DE8" w:rsidRDefault="008A7CD4" w:rsidP="00562006">
            <w:pPr>
              <w:spacing w:after="0" w:line="256" w:lineRule="atLeast"/>
              <w:jc w:val="center"/>
              <w:rPr>
                <w:color w:val="444444"/>
                <w:lang w:eastAsia="tr-TR"/>
              </w:rPr>
            </w:pPr>
            <w:r w:rsidRPr="00074DE8">
              <w:rPr>
                <w:color w:val="444444"/>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Ölçme Yöntemleri</w:t>
            </w:r>
          </w:p>
        </w:tc>
      </w:tr>
      <w:tr w:rsidR="008A7CD4" w:rsidRPr="00074DE8" w:rsidTr="00FE4AEC">
        <w:trPr>
          <w:trHeight w:val="450"/>
          <w:tblCellSpacing w:w="15" w:type="dxa"/>
          <w:jc w:val="center"/>
        </w:trPr>
        <w:tc>
          <w:tcPr>
            <w:tcW w:w="0" w:type="auto"/>
            <w:tcBorders>
              <w:bottom w:val="single" w:sz="6" w:space="0" w:color="CCCCCC"/>
            </w:tcBorders>
            <w:shd w:val="clear" w:color="auto" w:fill="FFFFFF"/>
            <w:vAlign w:val="center"/>
          </w:tcPr>
          <w:p w:rsidR="008A7CD4" w:rsidRPr="00074DE8" w:rsidRDefault="008A7CD4" w:rsidP="00F176BC">
            <w:r w:rsidRPr="00074DE8">
              <w:t>Bu dersi başarıyla tamamlayan öğrenci: 1) Siyasal ve anayasal denetim metotlarını ayırt eder,</w:t>
            </w:r>
          </w:p>
        </w:tc>
        <w:tc>
          <w:tcPr>
            <w:tcW w:w="0" w:type="auto"/>
            <w:tcBorders>
              <w:bottom w:val="single" w:sz="6" w:space="0" w:color="CCCCCC"/>
            </w:tcBorders>
            <w:shd w:val="clear" w:color="auto" w:fill="FFFFFF"/>
            <w:vAlign w:val="center"/>
          </w:tcPr>
          <w:p w:rsidR="008A7CD4" w:rsidRPr="00074DE8" w:rsidRDefault="008A7CD4" w:rsidP="00562006">
            <w:pPr>
              <w:spacing w:after="0" w:line="256" w:lineRule="atLeast"/>
              <w:jc w:val="center"/>
              <w:rPr>
                <w:color w:val="444444"/>
                <w:lang w:eastAsia="tr-TR"/>
              </w:rPr>
            </w:pPr>
            <w:r w:rsidRPr="00074DE8">
              <w:rPr>
                <w:color w:val="444444"/>
                <w:lang w:eastAsia="tr-TR"/>
              </w:rPr>
              <w:t>1,3,4,5,6,10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1,2,3,4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A, B, C</w:t>
            </w:r>
          </w:p>
        </w:tc>
      </w:tr>
      <w:tr w:rsidR="008A7CD4" w:rsidRPr="00074DE8" w:rsidTr="00FE4AEC">
        <w:trPr>
          <w:trHeight w:val="450"/>
          <w:tblCellSpacing w:w="15" w:type="dxa"/>
          <w:jc w:val="center"/>
        </w:trPr>
        <w:tc>
          <w:tcPr>
            <w:tcW w:w="0" w:type="auto"/>
            <w:tcBorders>
              <w:bottom w:val="single" w:sz="6" w:space="0" w:color="CCCCCC"/>
            </w:tcBorders>
            <w:shd w:val="clear" w:color="auto" w:fill="FFFFFF"/>
            <w:vAlign w:val="center"/>
          </w:tcPr>
          <w:p w:rsidR="008A7CD4" w:rsidRPr="00074DE8" w:rsidRDefault="008A7CD4" w:rsidP="00F176BC">
            <w:r w:rsidRPr="00074DE8">
              <w:t xml:space="preserve">2) Anayasa yargısına ilişkin sistemleri uygulama ve analiz eder. </w:t>
            </w:r>
          </w:p>
        </w:tc>
        <w:tc>
          <w:tcPr>
            <w:tcW w:w="0" w:type="auto"/>
            <w:tcBorders>
              <w:bottom w:val="single" w:sz="6" w:space="0" w:color="CCCCCC"/>
            </w:tcBorders>
            <w:shd w:val="clear" w:color="auto" w:fill="FFFFFF"/>
            <w:vAlign w:val="center"/>
          </w:tcPr>
          <w:p w:rsidR="008A7CD4" w:rsidRPr="00074DE8" w:rsidRDefault="008A7CD4" w:rsidP="00562006">
            <w:pPr>
              <w:spacing w:after="0" w:line="256" w:lineRule="atLeast"/>
              <w:jc w:val="center"/>
              <w:rPr>
                <w:color w:val="444444"/>
                <w:lang w:eastAsia="tr-TR"/>
              </w:rPr>
            </w:pPr>
            <w:r w:rsidRPr="00074DE8">
              <w:rPr>
                <w:color w:val="444444"/>
                <w:lang w:eastAsia="tr-TR"/>
              </w:rPr>
              <w:t>2,3,5,10,11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1,2,3,4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773858">
            <w:pPr>
              <w:spacing w:after="0" w:line="256" w:lineRule="atLeast"/>
              <w:jc w:val="center"/>
              <w:rPr>
                <w:color w:val="444444"/>
                <w:lang w:eastAsia="tr-TR"/>
              </w:rPr>
            </w:pPr>
            <w:r w:rsidRPr="00074DE8">
              <w:rPr>
                <w:color w:val="444444"/>
                <w:lang w:eastAsia="tr-TR"/>
              </w:rPr>
              <w:t>A, C</w:t>
            </w:r>
          </w:p>
        </w:tc>
      </w:tr>
      <w:tr w:rsidR="008A7CD4" w:rsidRPr="00074DE8" w:rsidTr="00FE4AEC">
        <w:trPr>
          <w:trHeight w:val="450"/>
          <w:tblCellSpacing w:w="15" w:type="dxa"/>
          <w:jc w:val="center"/>
        </w:trPr>
        <w:tc>
          <w:tcPr>
            <w:tcW w:w="0" w:type="auto"/>
            <w:tcBorders>
              <w:bottom w:val="single" w:sz="6" w:space="0" w:color="CCCCCC"/>
            </w:tcBorders>
            <w:shd w:val="clear" w:color="auto" w:fill="FFFFFF"/>
            <w:vAlign w:val="center"/>
          </w:tcPr>
          <w:p w:rsidR="008A7CD4" w:rsidRPr="00074DE8" w:rsidRDefault="008A7CD4" w:rsidP="00972195">
            <w:pPr>
              <w:spacing w:after="0" w:line="256" w:lineRule="atLeast"/>
              <w:rPr>
                <w:color w:val="444444"/>
                <w:lang w:eastAsia="tr-TR"/>
              </w:rPr>
            </w:pPr>
          </w:p>
          <w:p w:rsidR="008A7CD4" w:rsidRPr="00074DE8" w:rsidRDefault="008A7CD4" w:rsidP="00972195">
            <w:pPr>
              <w:spacing w:after="0" w:line="256" w:lineRule="atLeast"/>
              <w:rPr>
                <w:color w:val="444444"/>
                <w:lang w:eastAsia="tr-TR"/>
              </w:rPr>
            </w:pPr>
            <w:r w:rsidRPr="00074DE8">
              <w:t>3) Anayasal denetimin kapsamını belirleme, yargı yoluna ilişkin yöntemleri hayata geçirir,</w:t>
            </w:r>
          </w:p>
        </w:tc>
        <w:tc>
          <w:tcPr>
            <w:tcW w:w="0" w:type="auto"/>
            <w:tcBorders>
              <w:bottom w:val="single" w:sz="6" w:space="0" w:color="CCCCCC"/>
            </w:tcBorders>
            <w:shd w:val="clear" w:color="auto" w:fill="FFFFFF"/>
            <w:vAlign w:val="center"/>
          </w:tcPr>
          <w:p w:rsidR="008A7CD4" w:rsidRPr="00074DE8" w:rsidRDefault="008A7CD4" w:rsidP="00562006">
            <w:pPr>
              <w:spacing w:after="0" w:line="256" w:lineRule="atLeast"/>
              <w:jc w:val="center"/>
              <w:rPr>
                <w:color w:val="444444"/>
                <w:lang w:eastAsia="tr-TR"/>
              </w:rPr>
            </w:pPr>
            <w:r w:rsidRPr="00074DE8">
              <w:rPr>
                <w:color w:val="444444"/>
                <w:lang w:eastAsia="tr-TR"/>
              </w:rPr>
              <w:t>2,3,5,9,10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1,2,3,4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A, C</w:t>
            </w:r>
          </w:p>
        </w:tc>
      </w:tr>
      <w:tr w:rsidR="008A7CD4" w:rsidRPr="00074DE8" w:rsidTr="00FE4AEC">
        <w:trPr>
          <w:trHeight w:val="450"/>
          <w:tblCellSpacing w:w="15" w:type="dxa"/>
          <w:jc w:val="center"/>
        </w:trPr>
        <w:tc>
          <w:tcPr>
            <w:tcW w:w="0" w:type="auto"/>
            <w:tcBorders>
              <w:bottom w:val="single" w:sz="6" w:space="0" w:color="CCCCCC"/>
            </w:tcBorders>
            <w:shd w:val="clear" w:color="auto" w:fill="FFFFFF"/>
            <w:vAlign w:val="center"/>
          </w:tcPr>
          <w:p w:rsidR="008A7CD4" w:rsidRPr="00074DE8" w:rsidRDefault="008A7CD4" w:rsidP="00534607">
            <w:pPr>
              <w:spacing w:after="0" w:line="256" w:lineRule="atLeast"/>
              <w:rPr>
                <w:color w:val="444444"/>
                <w:lang w:eastAsia="tr-TR"/>
              </w:rPr>
            </w:pPr>
          </w:p>
          <w:p w:rsidR="008A7CD4" w:rsidRPr="00074DE8" w:rsidRDefault="008A7CD4" w:rsidP="00534607">
            <w:pPr>
              <w:spacing w:after="0" w:line="256" w:lineRule="atLeast"/>
              <w:rPr>
                <w:color w:val="444444"/>
                <w:lang w:eastAsia="tr-TR"/>
              </w:rPr>
            </w:pPr>
            <w:r w:rsidRPr="00074DE8">
              <w:t>4) Türk anayasa yargısına ilişkin esasları belirleme ve anayasa yargısına ilişkin sorunları tartışma, çözüm üretme becerisine sahip olacaktır.</w:t>
            </w:r>
          </w:p>
        </w:tc>
        <w:tc>
          <w:tcPr>
            <w:tcW w:w="0" w:type="auto"/>
            <w:tcBorders>
              <w:bottom w:val="single" w:sz="6" w:space="0" w:color="CCCCCC"/>
            </w:tcBorders>
            <w:shd w:val="clear" w:color="auto" w:fill="FFFFFF"/>
            <w:vAlign w:val="center"/>
          </w:tcPr>
          <w:p w:rsidR="008A7CD4" w:rsidRPr="00074DE8" w:rsidRDefault="008A7CD4" w:rsidP="00562006">
            <w:pPr>
              <w:spacing w:after="0" w:line="256" w:lineRule="atLeast"/>
              <w:jc w:val="center"/>
              <w:rPr>
                <w:color w:val="444444"/>
                <w:lang w:eastAsia="tr-TR"/>
              </w:rPr>
            </w:pPr>
            <w:r w:rsidRPr="00074DE8">
              <w:rPr>
                <w:color w:val="444444"/>
                <w:lang w:eastAsia="tr-TR"/>
              </w:rPr>
              <w:t>1,2,3,9,10,11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1,2,3,4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A, C</w:t>
            </w: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8A7CD4" w:rsidRPr="00074DE8"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lastRenderedPageBreak/>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 Anlatım, 2: Soru-Cevap, 3: Tartışma 4: Pratik Çalışma</w:t>
            </w:r>
          </w:p>
        </w:tc>
      </w:tr>
      <w:tr w:rsidR="008A7CD4" w:rsidRPr="00074DE8" w:rsidTr="008626AA">
        <w:trPr>
          <w:tblCellSpacing w:w="15" w:type="dxa"/>
          <w:jc w:val="center"/>
        </w:trPr>
        <w:tc>
          <w:tcPr>
            <w:tcW w:w="1000" w:type="pct"/>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Ölçme Yöntemleri:</w:t>
            </w:r>
          </w:p>
        </w:tc>
        <w:tc>
          <w:tcPr>
            <w:tcW w:w="0" w:type="auto"/>
            <w:shd w:val="clear" w:color="auto" w:fill="FFFFFF"/>
            <w:tcMar>
              <w:top w:w="15" w:type="dxa"/>
              <w:left w:w="80" w:type="dxa"/>
              <w:bottom w:w="15" w:type="dxa"/>
              <w:right w:w="15" w:type="dxa"/>
            </w:tcMar>
            <w:vAlign w:val="center"/>
          </w:tcPr>
          <w:p w:rsidR="008A7CD4" w:rsidRPr="00074DE8" w:rsidRDefault="008A7CD4" w:rsidP="00172FCF">
            <w:pPr>
              <w:spacing w:after="0" w:line="256" w:lineRule="atLeast"/>
              <w:rPr>
                <w:color w:val="444444"/>
                <w:lang w:eastAsia="tr-TR"/>
              </w:rPr>
            </w:pPr>
            <w:r w:rsidRPr="00074DE8">
              <w:rPr>
                <w:color w:val="444444"/>
                <w:lang w:eastAsia="tr-TR"/>
              </w:rPr>
              <w:t>A: Sınav B: Sunum C: Ödev</w:t>
            </w:r>
          </w:p>
        </w:tc>
      </w:tr>
      <w:tr w:rsidR="008A7CD4" w:rsidRPr="00074DE8"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bCs/>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2FCF">
            <w:pPr>
              <w:spacing w:after="0" w:line="256" w:lineRule="atLeast"/>
              <w:rPr>
                <w:color w:val="444444"/>
                <w:lang w:eastAsia="tr-TR"/>
              </w:rPr>
            </w:pP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2"/>
        <w:gridCol w:w="6428"/>
        <w:gridCol w:w="1718"/>
      </w:tblGrid>
      <w:tr w:rsidR="008A7CD4" w:rsidRPr="00074DE8"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DERS AKIŞI</w:t>
            </w:r>
          </w:p>
        </w:tc>
      </w:tr>
      <w:tr w:rsidR="008A7CD4" w:rsidRPr="00074DE8"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Ön Hazırlık</w:t>
            </w: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000000"/>
              </w:rPr>
              <w:t>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8626AA">
            <w:pPr>
              <w:spacing w:after="0" w:line="256" w:lineRule="atLeast"/>
              <w:rPr>
                <w:color w:val="444444"/>
                <w:lang w:eastAsia="tr-TR"/>
              </w:rPr>
            </w:pPr>
            <w:r w:rsidRPr="00074DE8">
              <w:rPr>
                <w:bCs/>
                <w:color w:val="000000"/>
              </w:rPr>
              <w:t>Anayasaların bağlayıcılığı, üstünlüğü ve anayasa yargısının meşruiyeti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r w:rsidRPr="00074DE8">
              <w:rPr>
                <w:bCs/>
                <w:color w:val="000000"/>
              </w:rPr>
              <w:t>Anayasa yargısı yoluyla denetim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2FCF">
            <w:pPr>
              <w:spacing w:after="0" w:line="256" w:lineRule="atLeast"/>
              <w:rPr>
                <w:color w:val="444444"/>
                <w:lang w:eastAsia="tr-TR"/>
              </w:rPr>
            </w:pPr>
            <w:r w:rsidRPr="00074DE8">
              <w:rPr>
                <w:bCs/>
                <w:color w:val="000000"/>
              </w:rPr>
              <w:t>Anayasal denetimin kapsamı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000000"/>
              </w:rPr>
              <w:t>Anayasal yargı yolları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000000"/>
              </w:rPr>
              <w:t>Türk Anayasa Mahkemesi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534607">
            <w:pPr>
              <w:spacing w:after="0" w:line="256" w:lineRule="atLeast"/>
              <w:rPr>
                <w:color w:val="444444"/>
                <w:lang w:eastAsia="tr-TR"/>
              </w:rPr>
            </w:pPr>
            <w:r w:rsidRPr="00074DE8">
              <w:rPr>
                <w:color w:val="444444"/>
                <w:lang w:eastAsia="tr-TR"/>
              </w:rPr>
              <w:t>VİZE HAFTASI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000000"/>
              </w:rPr>
              <w:t>Türk anayasa yargısında denetimin konusu ve denetim yolları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r w:rsidRPr="00074DE8">
              <w:rPr>
                <w:bCs/>
                <w:color w:val="000000"/>
              </w:rPr>
              <w:t>Anayasa yargısına ilişkin temel ilkeler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2FCF">
            <w:pPr>
              <w:spacing w:after="0" w:line="256" w:lineRule="atLeast"/>
              <w:rPr>
                <w:color w:val="444444"/>
                <w:lang w:eastAsia="tr-TR"/>
              </w:rPr>
            </w:pPr>
            <w:r w:rsidRPr="00074DE8">
              <w:rPr>
                <w:bCs/>
                <w:color w:val="000000"/>
              </w:rPr>
              <w:t>Anayasa yargısında yasak alanlar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r w:rsidRPr="00074DE8">
              <w:rPr>
                <w:bCs/>
                <w:color w:val="000000"/>
              </w:rPr>
              <w:t>Anayasa Yargısında yürürlüğün durdurulması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r w:rsidRPr="00074DE8">
              <w:rPr>
                <w:bCs/>
                <w:color w:val="000000"/>
              </w:rPr>
              <w:t>Anayasa Şikâyeti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F17541">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D17B08">
            <w:pPr>
              <w:spacing w:after="0" w:line="256" w:lineRule="atLeast"/>
              <w:rPr>
                <w:color w:val="444444"/>
                <w:lang w:eastAsia="tr-TR"/>
              </w:rPr>
            </w:pPr>
            <w:r w:rsidRPr="00074DE8">
              <w:rPr>
                <w:bCs/>
                <w:color w:val="000000"/>
              </w:rPr>
              <w:t>Anayasa yargısında yorum, yokluk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000000"/>
              </w:rPr>
              <w:t>İhmal yolu ile anayasaya aykırılık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7323"/>
      </w:tblGrid>
      <w:tr w:rsidR="008A7CD4" w:rsidRPr="00074DE8"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KAYNAKLAR</w:t>
            </w:r>
          </w:p>
        </w:tc>
      </w:tr>
      <w:tr w:rsidR="008A7CD4" w:rsidRPr="00074DE8"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972195">
            <w:pPr>
              <w:spacing w:after="0" w:line="256" w:lineRule="atLeast"/>
              <w:rPr>
                <w:color w:val="444444"/>
                <w:lang w:eastAsia="tr-TR"/>
              </w:rPr>
            </w:pPr>
            <w:r w:rsidRPr="00074DE8">
              <w:rPr>
                <w:bCs/>
                <w:color w:val="444444"/>
                <w:lang w:eastAsia="tr-TR"/>
              </w:rPr>
              <w:t>Ders 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8847CC">
            <w:pPr>
              <w:spacing w:after="0" w:line="256" w:lineRule="atLeast"/>
              <w:rPr>
                <w:color w:val="444444"/>
                <w:lang w:eastAsia="tr-TR"/>
              </w:rPr>
            </w:pPr>
            <w:r w:rsidRPr="00074DE8">
              <w:rPr>
                <w:color w:val="000000"/>
              </w:rPr>
              <w:t>İ. Ö. Kaboğlu, Anayasa yargısı, imge Yayınevi, 4. Bası, İstanbul, 2007.</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013A0F">
            <w:pPr>
              <w:autoSpaceDE w:val="0"/>
              <w:autoSpaceDN w:val="0"/>
              <w:adjustRightInd w:val="0"/>
              <w:rPr>
                <w:color w:val="000000"/>
              </w:rPr>
            </w:pPr>
            <w:r w:rsidRPr="00074DE8">
              <w:rPr>
                <w:color w:val="000000"/>
              </w:rPr>
              <w:t>E. Özbudun, Türk Anayasa Hukuku, Yetkin, 11. Bası, Ankara, 2010. Anayasa Yargısı, Anayasa Mahkemesi Yayınları. Anayasa Mahkemesi Kararları.</w:t>
            </w: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8A7CD4" w:rsidRPr="00074DE8"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MATERYAL PAYLAŞIMI </w:t>
            </w:r>
          </w:p>
        </w:tc>
      </w:tr>
      <w:tr w:rsidR="008A7CD4" w:rsidRPr="00074DE8"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r w:rsidR="008A7CD4" w:rsidRPr="00074DE8"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8A7CD4" w:rsidRPr="00074DE8"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DEĞERLENDİRME SİSTEMİ</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KATKI YÜZDESİ</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100</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100</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60</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40</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100</w:t>
            </w: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8A7CD4" w:rsidRPr="00074DE8"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Uzmanlık / Alan Dersleri</w:t>
            </w:r>
          </w:p>
        </w:tc>
      </w:tr>
    </w:tbl>
    <w:p w:rsidR="008A7CD4" w:rsidRPr="00074DE8" w:rsidRDefault="008A7CD4" w:rsidP="00660279">
      <w:pPr>
        <w:spacing w:after="0" w:line="240" w:lineRule="auto"/>
        <w:rPr>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4"/>
        <w:gridCol w:w="7077"/>
        <w:gridCol w:w="249"/>
        <w:gridCol w:w="249"/>
        <w:gridCol w:w="249"/>
        <w:gridCol w:w="249"/>
        <w:gridCol w:w="340"/>
        <w:gridCol w:w="50"/>
        <w:gridCol w:w="50"/>
      </w:tblGrid>
      <w:tr w:rsidR="008A7CD4" w:rsidRPr="00074DE8" w:rsidTr="00BB36F6">
        <w:trPr>
          <w:gridAfter w:val="1"/>
          <w:wAfter w:w="5" w:type="dxa"/>
          <w:trHeight w:val="525"/>
          <w:tblCellSpacing w:w="15" w:type="dxa"/>
          <w:jc w:val="center"/>
        </w:trPr>
        <w:tc>
          <w:tcPr>
            <w:tcW w:w="8823"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DERSİN PROGRAM ÇIKTILARINA KATKISI</w:t>
            </w:r>
          </w:p>
        </w:tc>
      </w:tr>
      <w:tr w:rsidR="008A7CD4" w:rsidRPr="00074DE8" w:rsidTr="00BB36F6">
        <w:trPr>
          <w:gridAfter w:val="1"/>
          <w:wAfter w:w="5" w:type="dxa"/>
          <w:trHeight w:val="450"/>
          <w:tblCellSpacing w:w="15" w:type="dxa"/>
          <w:jc w:val="center"/>
        </w:trPr>
        <w:tc>
          <w:tcPr>
            <w:tcW w:w="344" w:type="dxa"/>
            <w:vMerge w:val="restart"/>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No</w:t>
            </w:r>
          </w:p>
        </w:tc>
        <w:tc>
          <w:tcPr>
            <w:tcW w:w="7063" w:type="dxa"/>
            <w:vMerge w:val="restart"/>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Program Öğrenme Çıktıları</w:t>
            </w:r>
          </w:p>
        </w:tc>
        <w:tc>
          <w:tcPr>
            <w:tcW w:w="1356" w:type="dxa"/>
            <w:gridSpan w:val="6"/>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Katkı Düzeyi</w:t>
            </w:r>
          </w:p>
        </w:tc>
      </w:tr>
      <w:tr w:rsidR="008A7CD4" w:rsidRPr="00074DE8" w:rsidTr="00BB36F6">
        <w:trPr>
          <w:tblCellSpacing w:w="15" w:type="dxa"/>
          <w:jc w:val="center"/>
        </w:trPr>
        <w:tc>
          <w:tcPr>
            <w:tcW w:w="344" w:type="dxa"/>
            <w:vMerge/>
            <w:tcBorders>
              <w:bottom w:val="single" w:sz="6" w:space="0" w:color="CCCCCC"/>
            </w:tcBorders>
            <w:shd w:val="clear" w:color="auto" w:fill="ECEBEB"/>
            <w:vAlign w:val="center"/>
          </w:tcPr>
          <w:p w:rsidR="008A7CD4" w:rsidRPr="00074DE8" w:rsidRDefault="008A7CD4" w:rsidP="00660279">
            <w:pPr>
              <w:spacing w:after="0" w:line="240" w:lineRule="auto"/>
              <w:rPr>
                <w:color w:val="444444"/>
                <w:lang w:eastAsia="tr-TR"/>
              </w:rPr>
            </w:pPr>
          </w:p>
        </w:tc>
        <w:tc>
          <w:tcPr>
            <w:tcW w:w="7063" w:type="dxa"/>
            <w:vMerge/>
            <w:tcBorders>
              <w:bottom w:val="single" w:sz="6" w:space="0" w:color="CCCCCC"/>
            </w:tcBorders>
            <w:shd w:val="clear" w:color="auto" w:fill="ECEBEB"/>
            <w:vAlign w:val="center"/>
          </w:tcPr>
          <w:p w:rsidR="008A7CD4" w:rsidRPr="00074DE8" w:rsidRDefault="008A7CD4" w:rsidP="00660279">
            <w:pPr>
              <w:spacing w:after="0" w:line="240" w:lineRule="auto"/>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4</w:t>
            </w: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5</w:t>
            </w: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7CC8">
            <w:r w:rsidRPr="00074DE8">
              <w:t>Hukuki sorunları algılayıp, çözme becerisine, analitik ve eleştirel düşünce yetisine sahip olmak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2</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7CC8">
            <w:r w:rsidRPr="00074DE8">
              <w:t>Yaşam boyu öğrenme yaklaşımı çerçevesinde, hukuk alanında edinilen bilgileri yenilemeye ve sürekli geliştirmeye yönlendirmek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3</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7CC8">
            <w:r w:rsidRPr="00074DE8">
              <w:t>Hukuk alanında bilimsel kaynaklara, yargı içtihatlarına hakim olmak, ulusal ve uluslararası alanda karşılaştırmalı hukuk analizleri yapabilmek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4</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7CC8">
            <w:r w:rsidRPr="00074DE8">
              <w:t>Uzlaşma seçeneklerini geliştirebilmek, yaratıcı ve yenilikçi çözümler üretebilmek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773858">
            <w:pPr>
              <w:spacing w:after="0" w:line="256" w:lineRule="atLeast"/>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5</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7CC8">
            <w:r w:rsidRPr="00074DE8">
              <w:t>Hukuk alanında edinilen bilgilerin, sosyal ve iktisadi alana aktarılmasını sağlayan kapsayıcı ve karşılaştırmalı bilgilerle donanımlı olmak, disiplinler arası analiz yetisine sahip olmak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6</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7CC8">
            <w:r w:rsidRPr="00074DE8">
              <w:t>Küresel ekonominin hukuki sorunlarını algılayıp çözme becerisine sahip olmak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7</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AF7CAC">
            <w:pPr>
              <w:spacing w:after="0" w:line="288" w:lineRule="atLeast"/>
              <w:rPr>
                <w:color w:val="444444"/>
                <w:lang w:eastAsia="tr-TR"/>
              </w:rPr>
            </w:pPr>
            <w:r w:rsidRPr="00074DE8">
              <w:t>İngilizceyi kullanarak, güncel hukuki konularda bilgi sahibi olmak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8</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AF7CAC">
            <w:r w:rsidRPr="00074DE8">
              <w:t>İkinci bir yabancı dili orta düzeyde kullanabilmek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9</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AF7CAC">
            <w:r w:rsidRPr="00074DE8">
              <w:t>Hukuk biliminin mesleki ve bilimsel etik ilkeleri yanında, toplumsal etik değerlere de sahip olmak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lastRenderedPageBreak/>
              <w:t>10</w:t>
            </w:r>
          </w:p>
        </w:tc>
        <w:tc>
          <w:tcPr>
            <w:tcW w:w="7063"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177CC8">
            <w:r w:rsidRPr="00074DE8">
              <w:t>Hukuk alanında etkin yazma, konuşma ve dinleme becerisine sahip olmak</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55" w:type="dxa"/>
            <w:gridSpan w:val="2"/>
            <w:shd w:val="clear" w:color="auto" w:fill="ECEBEB"/>
            <w:vAlign w:val="center"/>
          </w:tcPr>
          <w:p w:rsidR="008A7CD4" w:rsidRPr="00074DE8" w:rsidRDefault="008A7CD4" w:rsidP="00660279">
            <w:pPr>
              <w:spacing w:after="0" w:line="240" w:lineRule="auto"/>
              <w:rPr>
                <w:lang w:eastAsia="tr-TR"/>
              </w:rPr>
            </w:pPr>
          </w:p>
        </w:tc>
      </w:tr>
      <w:tr w:rsidR="008A7CD4" w:rsidRPr="00074DE8" w:rsidTr="00BB36F6">
        <w:trPr>
          <w:trHeight w:val="375"/>
          <w:tblCellSpacing w:w="15" w:type="dxa"/>
          <w:jc w:val="center"/>
        </w:trPr>
        <w:tc>
          <w:tcPr>
            <w:tcW w:w="344" w:type="dxa"/>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11</w:t>
            </w:r>
          </w:p>
        </w:tc>
        <w:tc>
          <w:tcPr>
            <w:tcW w:w="7063" w:type="dxa"/>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88" w:lineRule="atLeast"/>
              <w:rPr>
                <w:color w:val="444444"/>
                <w:lang w:eastAsia="tr-TR"/>
              </w:rPr>
            </w:pPr>
            <w:r w:rsidRPr="00074DE8">
              <w:t>Bireysel ve/veya ekip çalışması içinde açık fikirli, karşıt görüşlere müsamahalı, yapıcı, özgüven ve sorumluluk sahibi olmak, etkin ve verimli çalışmak</w:t>
            </w:r>
          </w:p>
        </w:tc>
        <w:tc>
          <w:tcPr>
            <w:tcW w:w="219" w:type="dxa"/>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219" w:type="dxa"/>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773858">
            <w:pPr>
              <w:spacing w:after="0" w:line="256" w:lineRule="atLeast"/>
              <w:rPr>
                <w:color w:val="444444"/>
                <w:lang w:eastAsia="tr-TR"/>
              </w:rPr>
            </w:pPr>
          </w:p>
        </w:tc>
        <w:tc>
          <w:tcPr>
            <w:tcW w:w="219" w:type="dxa"/>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p>
        </w:tc>
        <w:tc>
          <w:tcPr>
            <w:tcW w:w="310" w:type="dxa"/>
            <w:tcBorders>
              <w:bottom w:val="single" w:sz="2" w:space="0" w:color="888888"/>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X</w:t>
            </w:r>
          </w:p>
        </w:tc>
        <w:tc>
          <w:tcPr>
            <w:tcW w:w="55" w:type="dxa"/>
            <w:gridSpan w:val="2"/>
            <w:tcBorders>
              <w:bottom w:val="single" w:sz="2" w:space="0" w:color="888888"/>
            </w:tcBorders>
            <w:shd w:val="clear" w:color="auto" w:fill="ECEBEB"/>
            <w:vAlign w:val="center"/>
          </w:tcPr>
          <w:p w:rsidR="008A7CD4" w:rsidRPr="00074DE8" w:rsidRDefault="008A7CD4" w:rsidP="00660279">
            <w:pPr>
              <w:spacing w:after="0" w:line="240" w:lineRule="auto"/>
              <w:rPr>
                <w:lang w:eastAsia="tr-TR"/>
              </w:rPr>
            </w:pPr>
          </w:p>
        </w:tc>
      </w:tr>
    </w:tbl>
    <w:p w:rsidR="008A7CD4" w:rsidRPr="00074DE8" w:rsidRDefault="008A7CD4"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83"/>
        <w:gridCol w:w="872"/>
        <w:gridCol w:w="1068"/>
      </w:tblGrid>
      <w:tr w:rsidR="008A7CD4" w:rsidRPr="00074DE8"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bCs/>
                <w:color w:val="444444"/>
                <w:lang w:eastAsia="tr-TR"/>
              </w:rPr>
              <w:t>AKTS / İŞ YÜKÜ TABLOSU</w:t>
            </w:r>
          </w:p>
        </w:tc>
      </w:tr>
      <w:tr w:rsidR="008A7CD4" w:rsidRPr="00074DE8"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Süresi</w:t>
            </w:r>
            <w:r w:rsidRPr="00074DE8">
              <w:rPr>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Toplam</w:t>
            </w:r>
            <w:r w:rsidRPr="00074DE8">
              <w:rPr>
                <w:color w:val="444444"/>
                <w:lang w:eastAsia="tr-TR"/>
              </w:rPr>
              <w:br/>
              <w:t>İş Yükü</w:t>
            </w:r>
            <w:r w:rsidRPr="00074DE8">
              <w:rPr>
                <w:color w:val="444444"/>
                <w:lang w:eastAsia="tr-TR"/>
              </w:rPr>
              <w:br/>
              <w:t>(Saat)</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Ders Süresi (Sınav haftası dâhildir: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28</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AF59B0" w:rsidP="007F2908">
            <w:pPr>
              <w:spacing w:after="0" w:line="256" w:lineRule="atLeast"/>
              <w:rPr>
                <w:color w:val="444444"/>
                <w:lang w:eastAsia="tr-TR"/>
              </w:rPr>
            </w:pPr>
            <w:r>
              <w:rPr>
                <w:color w:val="444444"/>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AF59B0" w:rsidP="00660279">
            <w:pPr>
              <w:spacing w:after="0" w:line="256" w:lineRule="atLeast"/>
              <w:jc w:val="center"/>
              <w:rPr>
                <w:color w:val="444444"/>
                <w:lang w:eastAsia="tr-TR"/>
              </w:rPr>
            </w:pPr>
            <w:r>
              <w:rPr>
                <w:color w:val="444444"/>
                <w:lang w:eastAsia="tr-TR"/>
              </w:rPr>
              <w:t>28</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jc w:val="center"/>
              <w:rPr>
                <w:color w:val="444444"/>
                <w:lang w:eastAsia="tr-TR"/>
              </w:rPr>
            </w:pPr>
            <w:r w:rsidRPr="00074DE8">
              <w:rPr>
                <w:color w:val="444444"/>
                <w:lang w:eastAsia="tr-TR"/>
              </w:rPr>
              <w:t>1</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562006">
            <w:pPr>
              <w:spacing w:after="0" w:line="256" w:lineRule="atLeast"/>
              <w:rPr>
                <w:color w:val="444444"/>
                <w:lang w:eastAsia="tr-TR"/>
              </w:rPr>
            </w:pPr>
            <w:r w:rsidRPr="00074DE8">
              <w:rPr>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562006">
            <w:pPr>
              <w:spacing w:after="0" w:line="256" w:lineRule="atLeast"/>
              <w:jc w:val="center"/>
              <w:rPr>
                <w:color w:val="444444"/>
                <w:lang w:eastAsia="tr-TR"/>
              </w:rPr>
            </w:pPr>
            <w:r w:rsidRPr="00074DE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562006">
            <w:pPr>
              <w:spacing w:after="0" w:line="256" w:lineRule="atLeast"/>
              <w:jc w:val="center"/>
              <w:rPr>
                <w:color w:val="444444"/>
                <w:lang w:eastAsia="tr-TR"/>
              </w:rPr>
            </w:pPr>
            <w:r w:rsidRPr="00074DE8">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562006">
            <w:pPr>
              <w:spacing w:after="0" w:line="256" w:lineRule="atLeast"/>
              <w:jc w:val="center"/>
              <w:rPr>
                <w:color w:val="444444"/>
                <w:lang w:eastAsia="tr-TR"/>
              </w:rPr>
            </w:pPr>
            <w:r w:rsidRPr="00074DE8">
              <w:rPr>
                <w:color w:val="444444"/>
                <w:lang w:eastAsia="tr-TR"/>
              </w:rPr>
              <w:t>1</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AF59B0" w:rsidP="00660279">
            <w:pPr>
              <w:spacing w:after="0" w:line="256" w:lineRule="atLeast"/>
              <w:jc w:val="center"/>
              <w:rPr>
                <w:color w:val="444444"/>
                <w:lang w:eastAsia="tr-TR"/>
              </w:rPr>
            </w:pPr>
            <w:r>
              <w:rPr>
                <w:color w:val="444444"/>
                <w:lang w:eastAsia="tr-TR"/>
              </w:rPr>
              <w:t>58</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972195">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AF59B0" w:rsidP="00660279">
            <w:pPr>
              <w:spacing w:after="0" w:line="256" w:lineRule="atLeast"/>
              <w:jc w:val="center"/>
              <w:rPr>
                <w:color w:val="444444"/>
                <w:lang w:eastAsia="tr-TR"/>
              </w:rPr>
            </w:pPr>
            <w:r>
              <w:rPr>
                <w:color w:val="444444"/>
                <w:lang w:eastAsia="tr-TR"/>
              </w:rPr>
              <w:t>2,32</w:t>
            </w:r>
          </w:p>
        </w:tc>
      </w:tr>
      <w:tr w:rsidR="008A7CD4" w:rsidRPr="00074DE8"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r w:rsidRPr="00074DE8">
              <w:rPr>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8A7CD4"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A7CD4" w:rsidRPr="00074DE8" w:rsidRDefault="00AF59B0" w:rsidP="00660279">
            <w:pPr>
              <w:spacing w:after="0" w:line="256" w:lineRule="atLeast"/>
              <w:jc w:val="center"/>
              <w:rPr>
                <w:color w:val="444444"/>
                <w:lang w:eastAsia="tr-TR"/>
              </w:rPr>
            </w:pPr>
            <w:r>
              <w:rPr>
                <w:color w:val="444444"/>
                <w:lang w:eastAsia="tr-TR"/>
              </w:rPr>
              <w:t>2</w:t>
            </w:r>
            <w:bookmarkStart w:id="0" w:name="_GoBack"/>
            <w:bookmarkEnd w:id="0"/>
          </w:p>
        </w:tc>
      </w:tr>
    </w:tbl>
    <w:p w:rsidR="008A7CD4" w:rsidRPr="00074DE8" w:rsidRDefault="008A7CD4"/>
    <w:sectPr w:rsidR="008A7CD4" w:rsidRPr="00074DE8"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279"/>
    <w:rsid w:val="00013A0F"/>
    <w:rsid w:val="000211FE"/>
    <w:rsid w:val="0002155D"/>
    <w:rsid w:val="00074DE8"/>
    <w:rsid w:val="000A0980"/>
    <w:rsid w:val="000B7513"/>
    <w:rsid w:val="000E6E35"/>
    <w:rsid w:val="00101F2D"/>
    <w:rsid w:val="00112A31"/>
    <w:rsid w:val="00172FCF"/>
    <w:rsid w:val="00177CC8"/>
    <w:rsid w:val="001C3B6B"/>
    <w:rsid w:val="00223F3C"/>
    <w:rsid w:val="00311892"/>
    <w:rsid w:val="00324EDD"/>
    <w:rsid w:val="003259BA"/>
    <w:rsid w:val="0036189B"/>
    <w:rsid w:val="0043367D"/>
    <w:rsid w:val="00453EAE"/>
    <w:rsid w:val="004E0AA3"/>
    <w:rsid w:val="00506D76"/>
    <w:rsid w:val="00534607"/>
    <w:rsid w:val="00562006"/>
    <w:rsid w:val="00581176"/>
    <w:rsid w:val="00637FA0"/>
    <w:rsid w:val="00660279"/>
    <w:rsid w:val="007239BD"/>
    <w:rsid w:val="00773858"/>
    <w:rsid w:val="00792C50"/>
    <w:rsid w:val="007B6A90"/>
    <w:rsid w:val="007F2908"/>
    <w:rsid w:val="0080531E"/>
    <w:rsid w:val="00814D5D"/>
    <w:rsid w:val="008444F4"/>
    <w:rsid w:val="008626AA"/>
    <w:rsid w:val="00864464"/>
    <w:rsid w:val="008727EC"/>
    <w:rsid w:val="0088224E"/>
    <w:rsid w:val="008847CC"/>
    <w:rsid w:val="008A7CD4"/>
    <w:rsid w:val="008C3B7E"/>
    <w:rsid w:val="008C5CFD"/>
    <w:rsid w:val="00972195"/>
    <w:rsid w:val="009A7DC1"/>
    <w:rsid w:val="009C63D2"/>
    <w:rsid w:val="00A06E11"/>
    <w:rsid w:val="00A13265"/>
    <w:rsid w:val="00A7462E"/>
    <w:rsid w:val="00AA054C"/>
    <w:rsid w:val="00AB3ABB"/>
    <w:rsid w:val="00AF59B0"/>
    <w:rsid w:val="00AF7C4E"/>
    <w:rsid w:val="00AF7CAC"/>
    <w:rsid w:val="00B937F7"/>
    <w:rsid w:val="00BB36F6"/>
    <w:rsid w:val="00BF497E"/>
    <w:rsid w:val="00C876ED"/>
    <w:rsid w:val="00D17B08"/>
    <w:rsid w:val="00D9534C"/>
    <w:rsid w:val="00EA6B8C"/>
    <w:rsid w:val="00EE5895"/>
    <w:rsid w:val="00F17541"/>
    <w:rsid w:val="00F176BC"/>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660279"/>
    <w:rPr>
      <w:rFonts w:cs="Times New Roman"/>
    </w:rPr>
  </w:style>
  <w:style w:type="character" w:styleId="Kpr">
    <w:name w:val="Hyperlink"/>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78236">
      <w:marLeft w:val="0"/>
      <w:marRight w:val="0"/>
      <w:marTop w:val="0"/>
      <w:marBottom w:val="0"/>
      <w:divBdr>
        <w:top w:val="none" w:sz="0" w:space="0" w:color="auto"/>
        <w:left w:val="none" w:sz="0" w:space="0" w:color="auto"/>
        <w:bottom w:val="none" w:sz="0" w:space="0" w:color="auto"/>
        <w:right w:val="none" w:sz="0" w:space="0" w:color="auto"/>
      </w:divBdr>
      <w:divsChild>
        <w:div w:id="1321078232">
          <w:marLeft w:val="0"/>
          <w:marRight w:val="0"/>
          <w:marTop w:val="0"/>
          <w:marBottom w:val="0"/>
          <w:divBdr>
            <w:top w:val="none" w:sz="0" w:space="0" w:color="auto"/>
            <w:left w:val="none" w:sz="0" w:space="0" w:color="auto"/>
            <w:bottom w:val="none" w:sz="0" w:space="0" w:color="auto"/>
            <w:right w:val="none" w:sz="0" w:space="0" w:color="auto"/>
          </w:divBdr>
        </w:div>
        <w:div w:id="1321078233">
          <w:marLeft w:val="0"/>
          <w:marRight w:val="0"/>
          <w:marTop w:val="0"/>
          <w:marBottom w:val="0"/>
          <w:divBdr>
            <w:top w:val="none" w:sz="0" w:space="0" w:color="auto"/>
            <w:left w:val="none" w:sz="0" w:space="0" w:color="auto"/>
            <w:bottom w:val="none" w:sz="0" w:space="0" w:color="auto"/>
            <w:right w:val="none" w:sz="0" w:space="0" w:color="auto"/>
          </w:divBdr>
        </w:div>
        <w:div w:id="1321078234">
          <w:marLeft w:val="0"/>
          <w:marRight w:val="0"/>
          <w:marTop w:val="0"/>
          <w:marBottom w:val="0"/>
          <w:divBdr>
            <w:top w:val="none" w:sz="0" w:space="0" w:color="auto"/>
            <w:left w:val="none" w:sz="0" w:space="0" w:color="auto"/>
            <w:bottom w:val="none" w:sz="0" w:space="0" w:color="auto"/>
            <w:right w:val="none" w:sz="0" w:space="0" w:color="auto"/>
          </w:divBdr>
        </w:div>
        <w:div w:id="1321078235">
          <w:marLeft w:val="0"/>
          <w:marRight w:val="0"/>
          <w:marTop w:val="0"/>
          <w:marBottom w:val="0"/>
          <w:divBdr>
            <w:top w:val="none" w:sz="0" w:space="0" w:color="auto"/>
            <w:left w:val="none" w:sz="0" w:space="0" w:color="auto"/>
            <w:bottom w:val="none" w:sz="0" w:space="0" w:color="auto"/>
            <w:right w:val="none" w:sz="0" w:space="0" w:color="auto"/>
          </w:divBdr>
        </w:div>
        <w:div w:id="1321078237">
          <w:marLeft w:val="0"/>
          <w:marRight w:val="0"/>
          <w:marTop w:val="0"/>
          <w:marBottom w:val="0"/>
          <w:divBdr>
            <w:top w:val="none" w:sz="0" w:space="0" w:color="auto"/>
            <w:left w:val="none" w:sz="0" w:space="0" w:color="auto"/>
            <w:bottom w:val="none" w:sz="0" w:space="0" w:color="auto"/>
            <w:right w:val="none" w:sz="0" w:space="0" w:color="auto"/>
          </w:divBdr>
        </w:div>
        <w:div w:id="1321078238">
          <w:marLeft w:val="0"/>
          <w:marRight w:val="0"/>
          <w:marTop w:val="0"/>
          <w:marBottom w:val="0"/>
          <w:divBdr>
            <w:top w:val="none" w:sz="0" w:space="0" w:color="auto"/>
            <w:left w:val="none" w:sz="0" w:space="0" w:color="auto"/>
            <w:bottom w:val="none" w:sz="0" w:space="0" w:color="auto"/>
            <w:right w:val="none" w:sz="0" w:space="0" w:color="auto"/>
          </w:divBdr>
        </w:div>
        <w:div w:id="1321078239">
          <w:marLeft w:val="0"/>
          <w:marRight w:val="0"/>
          <w:marTop w:val="0"/>
          <w:marBottom w:val="0"/>
          <w:divBdr>
            <w:top w:val="none" w:sz="0" w:space="0" w:color="auto"/>
            <w:left w:val="none" w:sz="0" w:space="0" w:color="auto"/>
            <w:bottom w:val="none" w:sz="0" w:space="0" w:color="auto"/>
            <w:right w:val="none" w:sz="0" w:space="0" w:color="auto"/>
          </w:divBdr>
        </w:div>
        <w:div w:id="1321078240">
          <w:marLeft w:val="0"/>
          <w:marRight w:val="0"/>
          <w:marTop w:val="0"/>
          <w:marBottom w:val="0"/>
          <w:divBdr>
            <w:top w:val="none" w:sz="0" w:space="0" w:color="auto"/>
            <w:left w:val="none" w:sz="0" w:space="0" w:color="auto"/>
            <w:bottom w:val="none" w:sz="0" w:space="0" w:color="auto"/>
            <w:right w:val="none" w:sz="0" w:space="0" w:color="auto"/>
          </w:divBdr>
        </w:div>
        <w:div w:id="1321078241">
          <w:marLeft w:val="0"/>
          <w:marRight w:val="0"/>
          <w:marTop w:val="0"/>
          <w:marBottom w:val="0"/>
          <w:divBdr>
            <w:top w:val="none" w:sz="0" w:space="0" w:color="auto"/>
            <w:left w:val="none" w:sz="0" w:space="0" w:color="auto"/>
            <w:bottom w:val="none" w:sz="0" w:space="0" w:color="auto"/>
            <w:right w:val="none" w:sz="0" w:space="0" w:color="auto"/>
          </w:divBdr>
        </w:div>
        <w:div w:id="1321078242">
          <w:marLeft w:val="0"/>
          <w:marRight w:val="0"/>
          <w:marTop w:val="0"/>
          <w:marBottom w:val="0"/>
          <w:divBdr>
            <w:top w:val="none" w:sz="0" w:space="0" w:color="auto"/>
            <w:left w:val="none" w:sz="0" w:space="0" w:color="auto"/>
            <w:bottom w:val="none" w:sz="0" w:space="0" w:color="auto"/>
            <w:right w:val="none" w:sz="0" w:space="0" w:color="auto"/>
          </w:divBdr>
        </w:div>
        <w:div w:id="1321078243">
          <w:marLeft w:val="0"/>
          <w:marRight w:val="0"/>
          <w:marTop w:val="0"/>
          <w:marBottom w:val="0"/>
          <w:divBdr>
            <w:top w:val="none" w:sz="0" w:space="0" w:color="auto"/>
            <w:left w:val="none" w:sz="0" w:space="0" w:color="auto"/>
            <w:bottom w:val="none" w:sz="0" w:space="0" w:color="auto"/>
            <w:right w:val="none" w:sz="0" w:space="0" w:color="auto"/>
          </w:divBdr>
        </w:div>
        <w:div w:id="1321078244">
          <w:marLeft w:val="0"/>
          <w:marRight w:val="0"/>
          <w:marTop w:val="0"/>
          <w:marBottom w:val="0"/>
          <w:divBdr>
            <w:top w:val="none" w:sz="0" w:space="0" w:color="auto"/>
            <w:left w:val="none" w:sz="0" w:space="0" w:color="auto"/>
            <w:bottom w:val="none" w:sz="0" w:space="0" w:color="auto"/>
            <w:right w:val="none" w:sz="0" w:space="0" w:color="auto"/>
          </w:divBdr>
        </w:div>
        <w:div w:id="1321078245">
          <w:marLeft w:val="0"/>
          <w:marRight w:val="0"/>
          <w:marTop w:val="0"/>
          <w:marBottom w:val="0"/>
          <w:divBdr>
            <w:top w:val="none" w:sz="0" w:space="0" w:color="auto"/>
            <w:left w:val="none" w:sz="0" w:space="0" w:color="auto"/>
            <w:bottom w:val="none" w:sz="0" w:space="0" w:color="auto"/>
            <w:right w:val="none" w:sz="0" w:space="0" w:color="auto"/>
          </w:divBdr>
        </w:div>
        <w:div w:id="132107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Samsung-pc</cp:lastModifiedBy>
  <cp:revision>8</cp:revision>
  <dcterms:created xsi:type="dcterms:W3CDTF">2013-07-05T11:14:00Z</dcterms:created>
  <dcterms:modified xsi:type="dcterms:W3CDTF">2017-06-10T16:24:00Z</dcterms:modified>
</cp:coreProperties>
</file>