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457"/>
        <w:gridCol w:w="924"/>
        <w:gridCol w:w="982"/>
        <w:gridCol w:w="970"/>
        <w:gridCol w:w="756"/>
        <w:gridCol w:w="614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6"/>
            <w:tcBorders>
              <w:top w:val="single" w:sz="2" w:space="0" w:color="888888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jc w:val="center"/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</w:pPr>
            <w:r w:rsidRPr="00C51701">
              <w:rPr>
                <w:rFonts w:ascii="Arial Narrow" w:hAnsi="Arial Narrow"/>
                <w:b/>
                <w:bCs/>
                <w:color w:val="888888"/>
                <w:sz w:val="20"/>
                <w:szCs w:val="20"/>
                <w:lang w:eastAsia="tr-TR"/>
              </w:rPr>
              <w:t xml:space="preserve">COURSE INFORMATON </w:t>
            </w:r>
          </w:p>
        </w:tc>
      </w:tr>
      <w:tr w:rsidR="005F73E8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Title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Semester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 xml:space="preserve">L+P </w:t>
            </w: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Credits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i/>
                <w:iCs/>
                <w:color w:val="444444"/>
                <w:sz w:val="18"/>
                <w:szCs w:val="18"/>
                <w:lang w:eastAsia="tr-TR"/>
              </w:rPr>
              <w:t>ECTS</w:t>
            </w:r>
          </w:p>
        </w:tc>
      </w:tr>
      <w:tr w:rsidR="005F73E8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F73E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Bankruptcy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Law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Composition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Creditors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F73E8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 452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F73E8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F73E8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2+0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F73E8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F73E8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Prerequisites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198"/>
        <w:gridCol w:w="6505"/>
      </w:tblGrid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125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Language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Instruction</w:t>
            </w:r>
            <w:proofErr w:type="spellEnd"/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F73E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Turkish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Level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F73E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Undergraduate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Type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F73E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Compulsory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Coordinator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F73E8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Ali Cem Budak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Instructors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F73E8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Prof. Dr. Ali Cem Budak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Assistants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F73E8" w:rsidP="00CA53DB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Asst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. Dilek Karademir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Goals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F73E8" w:rsidP="00CA53DB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bankruptcy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merchants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restructuring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companies</w:t>
            </w:r>
            <w:proofErr w:type="spellEnd"/>
          </w:p>
        </w:tc>
      </w:tr>
      <w:tr w:rsidR="007241F1" w:rsidRPr="00872BC7" w:rsidTr="007A5B00">
        <w:trPr>
          <w:trHeight w:val="450"/>
          <w:tblCellSpacing w:w="15" w:type="dxa"/>
          <w:jc w:val="center"/>
        </w:trPr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Content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5F73E8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Generally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bankruptcy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composition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creditors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restructuring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stock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corporations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particular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cheques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bills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Exchange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</w:t>
            </w:r>
            <w:proofErr w:type="spellEnd"/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50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4942"/>
        <w:gridCol w:w="1642"/>
        <w:gridCol w:w="1135"/>
        <w:gridCol w:w="1347"/>
      </w:tblGrid>
      <w:tr w:rsidR="007241F1" w:rsidRPr="00872BC7" w:rsidTr="00C92D50">
        <w:trPr>
          <w:tblCellSpacing w:w="15" w:type="dxa"/>
          <w:jc w:val="center"/>
        </w:trPr>
        <w:tc>
          <w:tcPr>
            <w:tcW w:w="2706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Learning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614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705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5F73E8" w:rsidP="009726E2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gives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information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3,4,5,6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5F73E8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teaches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bankruptcy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subjecting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merchants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9-14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5F73E8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restructuring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companies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5F73E8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Giving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information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enforcement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judgment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particular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bills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Exchange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1,4</w:t>
            </w:r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5F73E8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Giving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information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about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foreclosure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pledged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property</w:t>
            </w:r>
            <w:proofErr w:type="spellEnd"/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5,6,8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1,2,3</w:t>
            </w:r>
            <w:proofErr w:type="gramEnd"/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  <w:tr w:rsidR="007241F1" w:rsidRPr="00872BC7" w:rsidTr="002420E2">
        <w:trPr>
          <w:trHeight w:val="450"/>
          <w:tblCellSpacing w:w="15" w:type="dxa"/>
          <w:jc w:val="center"/>
        </w:trPr>
        <w:tc>
          <w:tcPr>
            <w:tcW w:w="2706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C51701" w:rsidRDefault="005F73E8" w:rsidP="008F773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procedures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provisional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attachment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  <w:tc>
          <w:tcPr>
            <w:tcW w:w="894" w:type="pct"/>
            <w:tcBorders>
              <w:bottom w:val="single" w:sz="6" w:space="0" w:color="CCCCCC"/>
            </w:tcBorders>
            <w:shd w:val="clear" w:color="auto" w:fill="FFFFFF"/>
            <w:vAlign w:val="center"/>
          </w:tcPr>
          <w:p w:rsidR="007241F1" w:rsidRPr="00660279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</w:pPr>
            <w:proofErr w:type="gramStart"/>
            <w:r>
              <w:rPr>
                <w:rFonts w:ascii="Verdana" w:hAnsi="Verdana"/>
                <w:color w:val="444444"/>
                <w:sz w:val="19"/>
                <w:szCs w:val="19"/>
                <w:lang w:eastAsia="tr-TR"/>
              </w:rPr>
              <w:t>4,5,6,8,9</w:t>
            </w:r>
            <w:proofErr w:type="gramEnd"/>
          </w:p>
        </w:tc>
        <w:tc>
          <w:tcPr>
            <w:tcW w:w="614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1,4</w:t>
            </w:r>
          </w:p>
        </w:tc>
        <w:tc>
          <w:tcPr>
            <w:tcW w:w="705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Teaching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8A7CB8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1: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Lecture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2: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Question-Answer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3: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Discussion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Case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/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</w:p>
        </w:tc>
      </w:tr>
      <w:tr w:rsidR="007241F1" w:rsidRPr="00872BC7" w:rsidTr="00C92D50">
        <w:trPr>
          <w:tblCellSpacing w:w="15" w:type="dxa"/>
          <w:jc w:val="center"/>
        </w:trPr>
        <w:tc>
          <w:tcPr>
            <w:tcW w:w="1000" w:type="pct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lastRenderedPageBreak/>
              <w:t>Assessment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Methods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: </w:t>
            </w:r>
          </w:p>
        </w:tc>
        <w:tc>
          <w:tcPr>
            <w:tcW w:w="0" w:type="auto"/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A: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Testing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B: Presentation 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C: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Homework</w:t>
            </w:r>
            <w:proofErr w:type="spellEnd"/>
          </w:p>
        </w:tc>
      </w:tr>
      <w:tr w:rsidR="007241F1" w:rsidRPr="00872BC7" w:rsidTr="00C51701">
        <w:trPr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Style w:val="TabloKlavuzuAk"/>
        <w:tblW w:w="4800" w:type="pct"/>
        <w:tblLook w:val="00A0" w:firstRow="1" w:lastRow="0" w:firstColumn="1" w:lastColumn="0" w:noHBand="0" w:noVBand="0"/>
      </w:tblPr>
      <w:tblGrid>
        <w:gridCol w:w="779"/>
        <w:gridCol w:w="6309"/>
        <w:gridCol w:w="1612"/>
      </w:tblGrid>
      <w:tr w:rsidR="007241F1" w:rsidRPr="00872BC7" w:rsidTr="00F13A6C">
        <w:trPr>
          <w:trHeight w:val="525"/>
        </w:trPr>
        <w:tc>
          <w:tcPr>
            <w:tcW w:w="0" w:type="auto"/>
            <w:gridSpan w:val="3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CONTENT</w:t>
            </w:r>
          </w:p>
        </w:tc>
      </w:tr>
      <w:tr w:rsidR="007241F1" w:rsidRPr="00872BC7" w:rsidTr="00F13A6C">
        <w:trPr>
          <w:trHeight w:val="450"/>
        </w:trPr>
        <w:tc>
          <w:tcPr>
            <w:tcW w:w="371" w:type="pc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</w:p>
        </w:tc>
        <w:tc>
          <w:tcPr>
            <w:tcW w:w="3612" w:type="pct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Topics</w:t>
            </w:r>
            <w:proofErr w:type="spellEnd"/>
          </w:p>
        </w:tc>
        <w:tc>
          <w:tcPr>
            <w:tcW w:w="949" w:type="pct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Materials</w:t>
            </w:r>
            <w:proofErr w:type="spellEnd"/>
          </w:p>
        </w:tc>
      </w:tr>
      <w:tr w:rsidR="00F13A6C" w:rsidRPr="00872BC7" w:rsidTr="00F13A6C">
        <w:trPr>
          <w:trHeight w:val="375"/>
        </w:trPr>
        <w:tc>
          <w:tcPr>
            <w:tcW w:w="0" w:type="auto"/>
          </w:tcPr>
          <w:p w:rsidR="00F13A6C" w:rsidRPr="00F13A6C" w:rsidRDefault="00F13A6C" w:rsidP="00F13A6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</w:tcPr>
          <w:p w:rsidR="00F13A6C" w:rsidRPr="00F13A6C" w:rsidRDefault="00F13A6C" w:rsidP="00F13A6C">
            <w:pPr>
              <w:ind w:left="101"/>
              <w:jc w:val="both"/>
              <w:rPr>
                <w:color w:val="000000"/>
              </w:rPr>
            </w:pPr>
            <w:proofErr w:type="spellStart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Debt</w:t>
            </w:r>
            <w:proofErr w:type="spellEnd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recovery</w:t>
            </w:r>
            <w:proofErr w:type="spellEnd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with</w:t>
            </w:r>
            <w:proofErr w:type="spellEnd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cheques</w:t>
            </w:r>
            <w:proofErr w:type="spellEnd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and</w:t>
            </w:r>
            <w:proofErr w:type="spellEnd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bills</w:t>
            </w:r>
            <w:proofErr w:type="spellEnd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exchanges</w:t>
            </w:r>
            <w:proofErr w:type="spellEnd"/>
          </w:p>
        </w:tc>
        <w:tc>
          <w:tcPr>
            <w:tcW w:w="0" w:type="auto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F13A6C" w:rsidRPr="00872BC7" w:rsidTr="00F13A6C">
        <w:trPr>
          <w:trHeight w:val="375"/>
        </w:trPr>
        <w:tc>
          <w:tcPr>
            <w:tcW w:w="0" w:type="auto"/>
          </w:tcPr>
          <w:p w:rsidR="00F13A6C" w:rsidRPr="00F13A6C" w:rsidRDefault="00F13A6C" w:rsidP="00F13A6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</w:tcPr>
          <w:p w:rsidR="00F13A6C" w:rsidRPr="00F13A6C" w:rsidRDefault="00F13A6C" w:rsidP="00F13A6C">
            <w:pPr>
              <w:rPr>
                <w:bCs/>
                <w:color w:val="000000"/>
              </w:rPr>
            </w:pPr>
            <w:proofErr w:type="spellStart"/>
            <w:r w:rsidRPr="00F13A6C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>To</w:t>
            </w:r>
            <w:proofErr w:type="spellEnd"/>
            <w:r w:rsidRPr="00F13A6C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A6C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>enforce</w:t>
            </w:r>
            <w:proofErr w:type="spellEnd"/>
            <w:r w:rsidRPr="00F13A6C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an </w:t>
            </w:r>
            <w:proofErr w:type="spellStart"/>
            <w:r w:rsidRPr="00F13A6C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>administrative</w:t>
            </w:r>
            <w:proofErr w:type="spellEnd"/>
            <w:r w:rsidRPr="00F13A6C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A6C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>eviction</w:t>
            </w:r>
            <w:proofErr w:type="spellEnd"/>
            <w:r w:rsidRPr="00F13A6C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A6C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>decree</w:t>
            </w:r>
            <w:proofErr w:type="spellEnd"/>
          </w:p>
        </w:tc>
        <w:tc>
          <w:tcPr>
            <w:tcW w:w="0" w:type="auto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F13A6C" w:rsidRPr="00872BC7" w:rsidTr="00F13A6C">
        <w:trPr>
          <w:trHeight w:val="375"/>
        </w:trPr>
        <w:tc>
          <w:tcPr>
            <w:tcW w:w="0" w:type="auto"/>
          </w:tcPr>
          <w:p w:rsidR="00F13A6C" w:rsidRPr="00F13A6C" w:rsidRDefault="00F13A6C" w:rsidP="00F13A6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</w:tcPr>
          <w:p w:rsidR="00F13A6C" w:rsidRPr="00F13A6C" w:rsidRDefault="00F13A6C" w:rsidP="00F13A6C">
            <w:pPr>
              <w:rPr>
                <w:bCs/>
                <w:color w:val="000000"/>
              </w:rPr>
            </w:pPr>
            <w:proofErr w:type="spellStart"/>
            <w:r w:rsidRPr="00F13A6C">
              <w:rPr>
                <w:color w:val="000000"/>
              </w:rPr>
              <w:t>Debt</w:t>
            </w:r>
            <w:proofErr w:type="spellEnd"/>
            <w:r w:rsidRPr="00F13A6C">
              <w:rPr>
                <w:color w:val="000000"/>
              </w:rPr>
              <w:t xml:space="preserve"> </w:t>
            </w:r>
            <w:proofErr w:type="spellStart"/>
            <w:r w:rsidRPr="00F13A6C">
              <w:rPr>
                <w:color w:val="000000"/>
              </w:rPr>
              <w:t>Recovery</w:t>
            </w:r>
            <w:proofErr w:type="spellEnd"/>
            <w:r w:rsidRPr="00F13A6C">
              <w:rPr>
                <w:color w:val="000000"/>
              </w:rPr>
              <w:t xml:space="preserve"> </w:t>
            </w:r>
            <w:proofErr w:type="spellStart"/>
            <w:r w:rsidRPr="00F13A6C">
              <w:rPr>
                <w:color w:val="000000"/>
              </w:rPr>
              <w:t>with</w:t>
            </w:r>
            <w:proofErr w:type="spellEnd"/>
            <w:r w:rsidRPr="00F13A6C">
              <w:rPr>
                <w:color w:val="000000"/>
              </w:rPr>
              <w:t xml:space="preserve"> </w:t>
            </w:r>
            <w:proofErr w:type="spellStart"/>
            <w:r w:rsidRPr="00F13A6C">
              <w:rPr>
                <w:color w:val="000000"/>
              </w:rPr>
              <w:t>judgement</w:t>
            </w:r>
            <w:proofErr w:type="spellEnd"/>
          </w:p>
        </w:tc>
        <w:tc>
          <w:tcPr>
            <w:tcW w:w="0" w:type="auto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F13A6C" w:rsidRPr="00872BC7" w:rsidTr="00F13A6C">
        <w:trPr>
          <w:trHeight w:val="375"/>
        </w:trPr>
        <w:tc>
          <w:tcPr>
            <w:tcW w:w="0" w:type="auto"/>
          </w:tcPr>
          <w:p w:rsidR="00F13A6C" w:rsidRPr="00F13A6C" w:rsidRDefault="00F13A6C" w:rsidP="00F13A6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</w:tcPr>
          <w:p w:rsidR="00F13A6C" w:rsidRPr="00F13A6C" w:rsidRDefault="00F13A6C" w:rsidP="00F13A6C">
            <w:pPr>
              <w:rPr>
                <w:bCs/>
                <w:color w:val="000000"/>
              </w:rPr>
            </w:pPr>
            <w:proofErr w:type="spellStart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stay</w:t>
            </w:r>
            <w:proofErr w:type="spellEnd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execution</w:t>
            </w:r>
            <w:proofErr w:type="spellEnd"/>
          </w:p>
        </w:tc>
        <w:tc>
          <w:tcPr>
            <w:tcW w:w="0" w:type="auto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F13A6C" w:rsidRPr="00872BC7" w:rsidTr="00F13A6C">
        <w:trPr>
          <w:trHeight w:val="375"/>
        </w:trPr>
        <w:tc>
          <w:tcPr>
            <w:tcW w:w="0" w:type="auto"/>
          </w:tcPr>
          <w:p w:rsidR="00F13A6C" w:rsidRPr="00F13A6C" w:rsidRDefault="00F13A6C" w:rsidP="00F13A6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</w:tcPr>
          <w:p w:rsidR="00F13A6C" w:rsidRPr="00F13A6C" w:rsidRDefault="00F13A6C" w:rsidP="00F13A6C">
            <w:pPr>
              <w:rPr>
                <w:bCs/>
                <w:color w:val="000000"/>
              </w:rPr>
            </w:pPr>
            <w:proofErr w:type="spellStart"/>
            <w:r w:rsidRPr="00F13A6C">
              <w:rPr>
                <w:color w:val="000000"/>
              </w:rPr>
              <w:t>Debt</w:t>
            </w:r>
            <w:proofErr w:type="spellEnd"/>
            <w:r w:rsidRPr="00F13A6C">
              <w:rPr>
                <w:color w:val="000000"/>
              </w:rPr>
              <w:t xml:space="preserve"> </w:t>
            </w:r>
            <w:proofErr w:type="spellStart"/>
            <w:r w:rsidRPr="00F13A6C">
              <w:rPr>
                <w:color w:val="000000"/>
              </w:rPr>
              <w:t>Recovery</w:t>
            </w:r>
            <w:proofErr w:type="spellEnd"/>
            <w:r w:rsidRPr="00F13A6C">
              <w:rPr>
                <w:color w:val="000000"/>
              </w:rPr>
              <w:t xml:space="preserve"> </w:t>
            </w:r>
            <w:proofErr w:type="spellStart"/>
            <w:r w:rsidRPr="00F13A6C">
              <w:rPr>
                <w:color w:val="000000"/>
              </w:rPr>
              <w:t>with</w:t>
            </w:r>
            <w:proofErr w:type="spellEnd"/>
            <w:r w:rsidRPr="00F13A6C">
              <w:rPr>
                <w:color w:val="000000"/>
              </w:rPr>
              <w:t xml:space="preserve"> </w:t>
            </w:r>
            <w:proofErr w:type="spellStart"/>
            <w:r w:rsidRPr="00F13A6C">
              <w:rPr>
                <w:color w:val="000000"/>
              </w:rPr>
              <w:t>judgement</w:t>
            </w:r>
            <w:proofErr w:type="spellEnd"/>
            <w:r w:rsidRPr="00F13A6C">
              <w:rPr>
                <w:color w:val="000000"/>
              </w:rPr>
              <w:t xml:space="preserve">( </w:t>
            </w:r>
            <w:proofErr w:type="spellStart"/>
            <w:r w:rsidRPr="00F13A6C">
              <w:rPr>
                <w:color w:val="000000"/>
              </w:rPr>
              <w:t>other</w:t>
            </w:r>
            <w:proofErr w:type="spellEnd"/>
            <w:r w:rsidRPr="00F13A6C">
              <w:rPr>
                <w:color w:val="000000"/>
              </w:rPr>
              <w:t xml:space="preserve"> </w:t>
            </w:r>
            <w:proofErr w:type="spellStart"/>
            <w:r w:rsidRPr="00F13A6C">
              <w:rPr>
                <w:color w:val="000000"/>
              </w:rPr>
              <w:t>then</w:t>
            </w:r>
            <w:proofErr w:type="spellEnd"/>
            <w:r w:rsidRPr="00F13A6C">
              <w:rPr>
                <w:color w:val="000000"/>
              </w:rPr>
              <w:t xml:space="preserve"> </w:t>
            </w:r>
            <w:proofErr w:type="spellStart"/>
            <w:r w:rsidRPr="00F13A6C">
              <w:rPr>
                <w:color w:val="000000"/>
              </w:rPr>
              <w:t>money</w:t>
            </w:r>
            <w:proofErr w:type="spellEnd"/>
            <w:r w:rsidRPr="00F13A6C">
              <w:rPr>
                <w:color w:val="000000"/>
              </w:rPr>
              <w:t xml:space="preserve"> </w:t>
            </w:r>
            <w:proofErr w:type="spellStart"/>
            <w:r w:rsidRPr="00F13A6C">
              <w:rPr>
                <w:color w:val="000000"/>
              </w:rPr>
              <w:t>claims</w:t>
            </w:r>
            <w:proofErr w:type="spellEnd"/>
            <w:r w:rsidRPr="00F13A6C">
              <w:rPr>
                <w:color w:val="000000"/>
              </w:rPr>
              <w:t>)</w:t>
            </w:r>
          </w:p>
        </w:tc>
        <w:tc>
          <w:tcPr>
            <w:tcW w:w="0" w:type="auto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F13A6C" w:rsidRPr="00872BC7" w:rsidTr="00F13A6C">
        <w:trPr>
          <w:trHeight w:val="375"/>
        </w:trPr>
        <w:tc>
          <w:tcPr>
            <w:tcW w:w="0" w:type="auto"/>
          </w:tcPr>
          <w:p w:rsidR="00F13A6C" w:rsidRPr="00F13A6C" w:rsidRDefault="00F13A6C" w:rsidP="00F13A6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</w:tcPr>
          <w:p w:rsidR="00F13A6C" w:rsidRPr="00F13A6C" w:rsidRDefault="00F13A6C" w:rsidP="00F13A6C">
            <w:pPr>
              <w:rPr>
                <w:bCs/>
                <w:color w:val="000000"/>
              </w:rPr>
            </w:pPr>
            <w:proofErr w:type="spellStart"/>
            <w:r w:rsidRPr="00F13A6C">
              <w:rPr>
                <w:color w:val="000000"/>
              </w:rPr>
              <w:t>Debt</w:t>
            </w:r>
            <w:proofErr w:type="spellEnd"/>
            <w:r w:rsidRPr="00F13A6C">
              <w:rPr>
                <w:color w:val="000000"/>
              </w:rPr>
              <w:t xml:space="preserve"> </w:t>
            </w:r>
            <w:proofErr w:type="spellStart"/>
            <w:r w:rsidRPr="00F13A6C">
              <w:rPr>
                <w:color w:val="000000"/>
              </w:rPr>
              <w:t>Recovery</w:t>
            </w:r>
            <w:proofErr w:type="spellEnd"/>
            <w:r w:rsidRPr="00F13A6C">
              <w:rPr>
                <w:color w:val="000000"/>
              </w:rPr>
              <w:t xml:space="preserve"> of </w:t>
            </w:r>
            <w:proofErr w:type="spellStart"/>
            <w:r w:rsidRPr="00F13A6C">
              <w:rPr>
                <w:color w:val="000000"/>
              </w:rPr>
              <w:t>pledges</w:t>
            </w:r>
            <w:proofErr w:type="spellEnd"/>
          </w:p>
        </w:tc>
        <w:tc>
          <w:tcPr>
            <w:tcW w:w="0" w:type="auto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F13A6C" w:rsidRPr="00872BC7" w:rsidTr="00F13A6C">
        <w:trPr>
          <w:trHeight w:val="375"/>
        </w:trPr>
        <w:tc>
          <w:tcPr>
            <w:tcW w:w="0" w:type="auto"/>
          </w:tcPr>
          <w:p w:rsidR="00F13A6C" w:rsidRPr="00F13A6C" w:rsidRDefault="00F13A6C" w:rsidP="00F13A6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</w:tcPr>
          <w:p w:rsidR="00F13A6C" w:rsidRPr="00F13A6C" w:rsidRDefault="00F13A6C" w:rsidP="00F13A6C">
            <w:pPr>
              <w:rPr>
                <w:color w:val="000000"/>
              </w:rPr>
            </w:pPr>
            <w:r w:rsidRPr="00F13A6C">
              <w:rPr>
                <w:color w:val="000000"/>
              </w:rPr>
              <w:t>MID-TERM EXAMINATION</w:t>
            </w:r>
          </w:p>
        </w:tc>
        <w:tc>
          <w:tcPr>
            <w:tcW w:w="0" w:type="auto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F13A6C" w:rsidRPr="00872BC7" w:rsidTr="00F13A6C">
        <w:trPr>
          <w:trHeight w:val="375"/>
        </w:trPr>
        <w:tc>
          <w:tcPr>
            <w:tcW w:w="0" w:type="auto"/>
          </w:tcPr>
          <w:p w:rsidR="00F13A6C" w:rsidRPr="00F13A6C" w:rsidRDefault="00F13A6C" w:rsidP="00F13A6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</w:tcPr>
          <w:p w:rsidR="00F13A6C" w:rsidRPr="00F13A6C" w:rsidRDefault="00F13A6C" w:rsidP="00F13A6C">
            <w:pPr>
              <w:rPr>
                <w:bCs/>
                <w:color w:val="000000"/>
              </w:rPr>
            </w:pPr>
            <w:r w:rsidRPr="00F13A6C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 xml:space="preserve">Preliminary </w:t>
            </w:r>
            <w:proofErr w:type="spellStart"/>
            <w:r w:rsidRPr="00F13A6C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>Attachment</w:t>
            </w:r>
            <w:proofErr w:type="spellEnd"/>
          </w:p>
        </w:tc>
        <w:tc>
          <w:tcPr>
            <w:tcW w:w="0" w:type="auto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F13A6C" w:rsidRPr="00872BC7" w:rsidTr="00F13A6C">
        <w:trPr>
          <w:trHeight w:val="375"/>
        </w:trPr>
        <w:tc>
          <w:tcPr>
            <w:tcW w:w="0" w:type="auto"/>
          </w:tcPr>
          <w:p w:rsidR="00F13A6C" w:rsidRPr="00F13A6C" w:rsidRDefault="00F13A6C" w:rsidP="00F13A6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</w:tcPr>
          <w:p w:rsidR="00F13A6C" w:rsidRPr="00F13A6C" w:rsidRDefault="00F13A6C" w:rsidP="00F13A6C">
            <w:pPr>
              <w:rPr>
                <w:bCs/>
                <w:color w:val="000000"/>
              </w:rPr>
            </w:pPr>
            <w:proofErr w:type="spellStart"/>
            <w:r w:rsidRPr="00F13A6C">
              <w:rPr>
                <w:bCs/>
                <w:color w:val="000000"/>
              </w:rPr>
              <w:t>Introduction</w:t>
            </w:r>
            <w:proofErr w:type="spellEnd"/>
            <w:r w:rsidRPr="00F13A6C">
              <w:rPr>
                <w:bCs/>
                <w:color w:val="000000"/>
              </w:rPr>
              <w:t xml:space="preserve"> </w:t>
            </w:r>
            <w:proofErr w:type="spellStart"/>
            <w:r w:rsidRPr="00F13A6C">
              <w:rPr>
                <w:bCs/>
                <w:color w:val="000000"/>
              </w:rPr>
              <w:t>to</w:t>
            </w:r>
            <w:proofErr w:type="spellEnd"/>
            <w:r w:rsidRPr="00F13A6C">
              <w:rPr>
                <w:bCs/>
                <w:color w:val="000000"/>
              </w:rPr>
              <w:t xml:space="preserve"> </w:t>
            </w:r>
            <w:proofErr w:type="spellStart"/>
            <w:r w:rsidRPr="00F13A6C">
              <w:rPr>
                <w:rFonts w:ascii="Arial" w:hAnsi="Arial" w:cs="Arial"/>
                <w:sz w:val="20"/>
                <w:szCs w:val="20"/>
              </w:rPr>
              <w:t>Bankruptcy</w:t>
            </w:r>
            <w:proofErr w:type="spellEnd"/>
            <w:r w:rsidRPr="00F13A6C">
              <w:rPr>
                <w:rFonts w:ascii="Arial" w:hAnsi="Arial" w:cs="Arial"/>
                <w:sz w:val="20"/>
                <w:szCs w:val="20"/>
              </w:rPr>
              <w:t xml:space="preserve"> Law</w:t>
            </w:r>
          </w:p>
        </w:tc>
        <w:tc>
          <w:tcPr>
            <w:tcW w:w="0" w:type="auto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F13A6C" w:rsidRPr="00872BC7" w:rsidTr="00F13A6C">
        <w:trPr>
          <w:trHeight w:val="375"/>
        </w:trPr>
        <w:tc>
          <w:tcPr>
            <w:tcW w:w="0" w:type="auto"/>
          </w:tcPr>
          <w:p w:rsidR="00F13A6C" w:rsidRPr="00F13A6C" w:rsidRDefault="00F13A6C" w:rsidP="00F13A6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</w:tcPr>
          <w:p w:rsidR="00F13A6C" w:rsidRPr="00F13A6C" w:rsidRDefault="00F13A6C" w:rsidP="00F13A6C">
            <w:pPr>
              <w:rPr>
                <w:bCs/>
                <w:color w:val="000000"/>
              </w:rPr>
            </w:pPr>
            <w:r w:rsidRPr="00F13A6C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 xml:space="preserve">Legal </w:t>
            </w:r>
            <w:proofErr w:type="spellStart"/>
            <w:r w:rsidRPr="00F13A6C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>procedures</w:t>
            </w:r>
            <w:proofErr w:type="spellEnd"/>
            <w:r w:rsidRPr="00F13A6C">
              <w:rPr>
                <w:rStyle w:val="apple-style-span"/>
                <w:rFonts w:ascii="Arial" w:hAnsi="Arial" w:cs="Arial"/>
                <w:bCs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F13A6C">
              <w:rPr>
                <w:rFonts w:ascii="Arial" w:hAnsi="Arial" w:cs="Arial"/>
                <w:sz w:val="20"/>
                <w:szCs w:val="20"/>
              </w:rPr>
              <w:t>Bankruptcy</w:t>
            </w:r>
            <w:proofErr w:type="spellEnd"/>
            <w:r w:rsidRPr="00F13A6C">
              <w:rPr>
                <w:rFonts w:ascii="Arial" w:hAnsi="Arial" w:cs="Arial"/>
                <w:sz w:val="20"/>
                <w:szCs w:val="20"/>
              </w:rPr>
              <w:t xml:space="preserve"> Law</w:t>
            </w:r>
          </w:p>
        </w:tc>
        <w:tc>
          <w:tcPr>
            <w:tcW w:w="0" w:type="auto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F13A6C" w:rsidRPr="00872BC7" w:rsidTr="00F13A6C">
        <w:trPr>
          <w:trHeight w:val="375"/>
        </w:trPr>
        <w:tc>
          <w:tcPr>
            <w:tcW w:w="0" w:type="auto"/>
          </w:tcPr>
          <w:p w:rsidR="00F13A6C" w:rsidRPr="00F13A6C" w:rsidRDefault="00F13A6C" w:rsidP="00F13A6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11</w:t>
            </w:r>
          </w:p>
        </w:tc>
        <w:tc>
          <w:tcPr>
            <w:tcW w:w="0" w:type="auto"/>
          </w:tcPr>
          <w:p w:rsidR="00F13A6C" w:rsidRPr="00F13A6C" w:rsidRDefault="00F13A6C" w:rsidP="00F13A6C">
            <w:pPr>
              <w:rPr>
                <w:color w:val="000000"/>
              </w:rPr>
            </w:pPr>
            <w:proofErr w:type="spellStart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Declaration</w:t>
            </w:r>
            <w:proofErr w:type="spellEnd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bankruptcy</w:t>
            </w:r>
            <w:proofErr w:type="spellEnd"/>
          </w:p>
        </w:tc>
        <w:tc>
          <w:tcPr>
            <w:tcW w:w="0" w:type="auto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F13A6C" w:rsidRPr="00872BC7" w:rsidTr="00F13A6C">
        <w:trPr>
          <w:trHeight w:val="375"/>
        </w:trPr>
        <w:tc>
          <w:tcPr>
            <w:tcW w:w="0" w:type="auto"/>
          </w:tcPr>
          <w:p w:rsidR="00F13A6C" w:rsidRPr="00F13A6C" w:rsidRDefault="00F13A6C" w:rsidP="00F13A6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12</w:t>
            </w:r>
          </w:p>
        </w:tc>
        <w:tc>
          <w:tcPr>
            <w:tcW w:w="0" w:type="auto"/>
          </w:tcPr>
          <w:p w:rsidR="00F13A6C" w:rsidRPr="00F13A6C" w:rsidRDefault="00F13A6C" w:rsidP="00F13A6C">
            <w:pPr>
              <w:rPr>
                <w:color w:val="000000"/>
              </w:rPr>
            </w:pPr>
            <w:proofErr w:type="spellStart"/>
            <w:r w:rsidRPr="00F13A6C">
              <w:rPr>
                <w:color w:val="000000"/>
              </w:rPr>
              <w:t>Public</w:t>
            </w:r>
            <w:proofErr w:type="spellEnd"/>
            <w:r w:rsidRPr="00F13A6C">
              <w:rPr>
                <w:color w:val="000000"/>
              </w:rPr>
              <w:t xml:space="preserve"> </w:t>
            </w:r>
            <w:proofErr w:type="spellStart"/>
            <w:r w:rsidRPr="00F13A6C">
              <w:rPr>
                <w:color w:val="000000"/>
              </w:rPr>
              <w:t>Auction</w:t>
            </w:r>
            <w:proofErr w:type="spellEnd"/>
            <w:r w:rsidRPr="00F13A6C">
              <w:rPr>
                <w:color w:val="000000"/>
              </w:rPr>
              <w:t xml:space="preserve"> </w:t>
            </w:r>
            <w:proofErr w:type="spellStart"/>
            <w:r w:rsidRPr="00F13A6C">
              <w:rPr>
                <w:color w:val="000000"/>
              </w:rPr>
              <w:t>Sale</w:t>
            </w:r>
            <w:proofErr w:type="spellEnd"/>
            <w:r w:rsidRPr="00F13A6C">
              <w:rPr>
                <w:color w:val="000000"/>
              </w:rPr>
              <w:t xml:space="preserve">, </w:t>
            </w:r>
            <w:proofErr w:type="spellStart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Proof</w:t>
            </w:r>
            <w:proofErr w:type="spellEnd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insolvency</w:t>
            </w:r>
            <w:proofErr w:type="spellEnd"/>
          </w:p>
        </w:tc>
        <w:tc>
          <w:tcPr>
            <w:tcW w:w="0" w:type="auto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F13A6C" w:rsidRPr="00872BC7" w:rsidTr="00F13A6C">
        <w:trPr>
          <w:trHeight w:val="375"/>
        </w:trPr>
        <w:tc>
          <w:tcPr>
            <w:tcW w:w="0" w:type="auto"/>
          </w:tcPr>
          <w:p w:rsidR="00F13A6C" w:rsidRPr="00F13A6C" w:rsidRDefault="00F13A6C" w:rsidP="00F13A6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13</w:t>
            </w:r>
          </w:p>
        </w:tc>
        <w:tc>
          <w:tcPr>
            <w:tcW w:w="0" w:type="auto"/>
          </w:tcPr>
          <w:p w:rsidR="00F13A6C" w:rsidRPr="00F13A6C" w:rsidRDefault="00F13A6C" w:rsidP="00F13A6C">
            <w:pPr>
              <w:rPr>
                <w:color w:val="000000"/>
              </w:rPr>
            </w:pPr>
            <w:proofErr w:type="spellStart"/>
            <w:r w:rsidRPr="00F13A6C">
              <w:rPr>
                <w:color w:val="000000"/>
              </w:rPr>
              <w:t>C</w:t>
            </w:r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losing</w:t>
            </w:r>
            <w:proofErr w:type="spellEnd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of </w:t>
            </w:r>
            <w:proofErr w:type="spellStart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bankruptcy</w:t>
            </w:r>
            <w:proofErr w:type="spellEnd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F13A6C">
              <w:rPr>
                <w:rStyle w:val="apple-style-span"/>
                <w:rFonts w:ascii="Arial" w:hAnsi="Arial" w:cs="Arial"/>
                <w:color w:val="000000"/>
                <w:sz w:val="18"/>
                <w:szCs w:val="18"/>
              </w:rPr>
              <w:t>proceedings</w:t>
            </w:r>
            <w:proofErr w:type="spellEnd"/>
          </w:p>
        </w:tc>
        <w:tc>
          <w:tcPr>
            <w:tcW w:w="0" w:type="auto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F13A6C" w:rsidRPr="00872BC7" w:rsidTr="00F13A6C">
        <w:trPr>
          <w:trHeight w:val="375"/>
        </w:trPr>
        <w:tc>
          <w:tcPr>
            <w:tcW w:w="0" w:type="auto"/>
          </w:tcPr>
          <w:p w:rsidR="00F13A6C" w:rsidRPr="00F13A6C" w:rsidRDefault="00F13A6C" w:rsidP="00F13A6C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</w:tcPr>
          <w:p w:rsidR="00F13A6C" w:rsidRPr="00F13A6C" w:rsidRDefault="00F13A6C" w:rsidP="00F13A6C">
            <w:pPr>
              <w:rPr>
                <w:bCs/>
                <w:color w:val="000000"/>
              </w:rPr>
            </w:pPr>
            <w:proofErr w:type="spellStart"/>
            <w:r w:rsidRPr="00F13A6C">
              <w:rPr>
                <w:rFonts w:ascii="Arial" w:hAnsi="Arial" w:cs="Arial"/>
                <w:sz w:val="20"/>
                <w:szCs w:val="20"/>
              </w:rPr>
              <w:t>Composition</w:t>
            </w:r>
            <w:proofErr w:type="spellEnd"/>
            <w:r w:rsidRPr="00F13A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3A6C">
              <w:rPr>
                <w:rFonts w:ascii="Arial" w:hAnsi="Arial" w:cs="Arial"/>
                <w:sz w:val="20"/>
                <w:szCs w:val="20"/>
              </w:rPr>
              <w:t>With</w:t>
            </w:r>
            <w:proofErr w:type="spellEnd"/>
            <w:r w:rsidRPr="00F13A6C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F13A6C">
              <w:rPr>
                <w:rFonts w:ascii="Arial" w:hAnsi="Arial" w:cs="Arial"/>
                <w:sz w:val="20"/>
                <w:szCs w:val="20"/>
              </w:rPr>
              <w:t>Creditors</w:t>
            </w:r>
            <w:proofErr w:type="spellEnd"/>
          </w:p>
        </w:tc>
        <w:tc>
          <w:tcPr>
            <w:tcW w:w="0" w:type="auto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2273"/>
        <w:gridCol w:w="643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RECOMMENDED SOURCES</w:t>
            </w:r>
          </w:p>
        </w:tc>
      </w:tr>
      <w:tr w:rsidR="007241F1" w:rsidRPr="00872BC7" w:rsidTr="00D71981">
        <w:trPr>
          <w:trHeight w:val="450"/>
          <w:tblCellSpacing w:w="15" w:type="dxa"/>
          <w:jc w:val="center"/>
        </w:trPr>
        <w:tc>
          <w:tcPr>
            <w:tcW w:w="2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Textbook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İCRA VE İFLAS HUKUKU DERS KİTABI – (BAKİ KURU – RAMAZAN ARSLAN – EJDER YILMAZ )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Additional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88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Code</w:t>
            </w:r>
            <w:proofErr w:type="spellEnd"/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Civil</w:t>
            </w:r>
            <w:proofErr w:type="spellEnd"/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Execution</w:t>
            </w:r>
            <w:proofErr w:type="spellEnd"/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F13A6C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Bankruptcy</w:t>
            </w:r>
            <w:proofErr w:type="spellEnd"/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1768"/>
        <w:gridCol w:w="6935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2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MATERIAL SHARING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1000" w:type="pc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Documents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Assignments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Exams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</w:tr>
    </w:tbl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1069"/>
        <w:gridCol w:w="1589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3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ASSESSMENT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IN-TERM STUDIES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NUMBER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PERCENTAGE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FINAL EXAMINATION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CONTRIBUTION OF IN-TERM STUDIES TO OVERALL GRADE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0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Total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100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6045"/>
        <w:gridCol w:w="2658"/>
      </w:tblGrid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 CATEGORY</w:t>
            </w:r>
          </w:p>
        </w:tc>
        <w:tc>
          <w:tcPr>
            <w:tcW w:w="0" w:type="auto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Expertise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Courses</w:t>
            </w: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384"/>
        <w:gridCol w:w="6943"/>
        <w:gridCol w:w="258"/>
        <w:gridCol w:w="258"/>
        <w:gridCol w:w="258"/>
        <w:gridCol w:w="258"/>
        <w:gridCol w:w="258"/>
        <w:gridCol w:w="86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8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COURSE'S CONTRIBUTION TO PROGRAM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No</w:t>
            </w:r>
          </w:p>
        </w:tc>
        <w:tc>
          <w:tcPr>
            <w:tcW w:w="0" w:type="auto"/>
            <w:vMerge w:val="restart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Program Learning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Outcomes</w:t>
            </w:r>
            <w:proofErr w:type="spellEnd"/>
          </w:p>
        </w:tc>
        <w:tc>
          <w:tcPr>
            <w:tcW w:w="0" w:type="auto"/>
            <w:gridSpan w:val="6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Contribution</w:t>
            </w:r>
            <w:proofErr w:type="spellEnd"/>
          </w:p>
        </w:tc>
      </w:tr>
      <w:tr w:rsidR="007241F1" w:rsidRPr="00872BC7" w:rsidTr="00D71981">
        <w:trPr>
          <w:tblCellSpacing w:w="15" w:type="dxa"/>
          <w:jc w:val="center"/>
        </w:trPr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vMerge/>
            <w:tcBorders>
              <w:bottom w:val="single" w:sz="6" w:space="0" w:color="CCCCCC"/>
            </w:tcBorders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228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7241F1" w:rsidRPr="00C51701" w:rsidRDefault="007241F1" w:rsidP="00C5170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F13A6C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critical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thought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processes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shd w:val="clear" w:color="auto" w:fill="ECEBEB"/>
            <w:vAlign w:val="center"/>
          </w:tcPr>
          <w:p w:rsidR="00F13A6C" w:rsidRPr="00C51701" w:rsidRDefault="00F13A6C" w:rsidP="00F13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F13A6C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ambit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lifelong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learning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direct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continuous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renewal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cultivation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13A6C" w:rsidRPr="00C51701" w:rsidRDefault="00F13A6C" w:rsidP="00F13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F13A6C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3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master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resources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precedents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conduct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analyses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international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arenas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13A6C" w:rsidRPr="00C51701" w:rsidRDefault="00F13A6C" w:rsidP="00F13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F13A6C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improve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settlement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options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;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implement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creative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innovative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solutions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13A6C" w:rsidRPr="00C51701" w:rsidRDefault="00F13A6C" w:rsidP="00F13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F13A6C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equippet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with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comprehensive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comparative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gained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enabling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transfer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analytical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thinking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between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cross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disciplines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13A6C" w:rsidRPr="00C51701" w:rsidRDefault="00F13A6C" w:rsidP="00F13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F13A6C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6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comprehend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solve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problems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pertaining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gram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global</w:t>
            </w:r>
            <w:proofErr w:type="gram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economy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13A6C" w:rsidRPr="00C51701" w:rsidRDefault="00F13A6C" w:rsidP="00F13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F13A6C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7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obtain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knowledge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current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legal subjects,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through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aid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English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shd w:val="clear" w:color="auto" w:fill="ECEBEB"/>
            <w:vAlign w:val="center"/>
          </w:tcPr>
          <w:p w:rsidR="00F13A6C" w:rsidRPr="00C51701" w:rsidRDefault="00F13A6C" w:rsidP="00F13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F13A6C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8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utilize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proficiency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an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intermediate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level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foreign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language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13A6C" w:rsidRPr="00C51701" w:rsidRDefault="00F13A6C" w:rsidP="00F13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F13A6C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9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professional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scientific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ethical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tenants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as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well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as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society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at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large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13A6C" w:rsidRPr="00C51701" w:rsidRDefault="00F13A6C" w:rsidP="00F13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F13A6C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10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attain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ability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write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speak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listen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in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field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law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shd w:val="clear" w:color="auto" w:fill="ECEBEB"/>
            <w:vAlign w:val="center"/>
          </w:tcPr>
          <w:p w:rsidR="00F13A6C" w:rsidRPr="00C51701" w:rsidRDefault="00F13A6C" w:rsidP="00F13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  <w:tr w:rsidR="00F13A6C" w:rsidRPr="00872BC7" w:rsidTr="00C51701">
        <w:trPr>
          <w:trHeight w:val="375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lastRenderedPageBreak/>
              <w:t>11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C51701" w:rsidRDefault="00F13A6C" w:rsidP="00F13A6C">
            <w:pPr>
              <w:spacing w:after="0" w:line="27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open-minded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tolerant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different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ideas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constructive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have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self-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confidence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be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responsible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both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individual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/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or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during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team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studies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.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effectively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and</w:t>
            </w:r>
            <w:proofErr w:type="spellEnd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efficiently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x</w:t>
            </w:r>
            <w:proofErr w:type="gram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F13A6C" w:rsidRPr="00EE5895" w:rsidRDefault="00F13A6C" w:rsidP="00F13A6C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bottom w:val="single" w:sz="2" w:space="0" w:color="888888"/>
            </w:tcBorders>
            <w:shd w:val="clear" w:color="auto" w:fill="ECEBEB"/>
            <w:vAlign w:val="center"/>
          </w:tcPr>
          <w:p w:rsidR="00F13A6C" w:rsidRPr="00C51701" w:rsidRDefault="00F13A6C" w:rsidP="00F13A6C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eastAsia="tr-TR"/>
              </w:rPr>
            </w:pPr>
          </w:p>
        </w:tc>
      </w:tr>
    </w:tbl>
    <w:p w:rsidR="007241F1" w:rsidRPr="00C51701" w:rsidRDefault="007241F1" w:rsidP="00C51701">
      <w:pPr>
        <w:shd w:val="clear" w:color="auto" w:fill="FFFFFF"/>
        <w:spacing w:after="0" w:line="240" w:lineRule="auto"/>
        <w:rPr>
          <w:rFonts w:cs="Calibri"/>
          <w:color w:val="555555"/>
          <w:sz w:val="20"/>
          <w:szCs w:val="20"/>
          <w:lang w:eastAsia="tr-TR"/>
        </w:rPr>
      </w:pPr>
    </w:p>
    <w:tbl>
      <w:tblPr>
        <w:tblW w:w="4800" w:type="pct"/>
        <w:jc w:val="center"/>
        <w:tblCellSpacing w:w="15" w:type="dxa"/>
        <w:tblBorders>
          <w:top w:val="single" w:sz="2" w:space="0" w:color="888888"/>
          <w:left w:val="single" w:sz="2" w:space="0" w:color="888888"/>
          <w:bottom w:val="single" w:sz="2" w:space="0" w:color="888888"/>
          <w:right w:val="single" w:sz="2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0A0" w:firstRow="1" w:lastRow="0" w:firstColumn="1" w:lastColumn="0" w:noHBand="0" w:noVBand="0"/>
      </w:tblPr>
      <w:tblGrid>
        <w:gridCol w:w="5916"/>
        <w:gridCol w:w="896"/>
        <w:gridCol w:w="901"/>
        <w:gridCol w:w="990"/>
      </w:tblGrid>
      <w:tr w:rsidR="007241F1" w:rsidRPr="00872BC7" w:rsidTr="00C51701">
        <w:trPr>
          <w:trHeight w:val="525"/>
          <w:tblCellSpacing w:w="15" w:type="dxa"/>
          <w:jc w:val="center"/>
        </w:trPr>
        <w:tc>
          <w:tcPr>
            <w:tcW w:w="0" w:type="auto"/>
            <w:gridSpan w:val="4"/>
            <w:tcBorders>
              <w:top w:val="single" w:sz="2" w:space="0" w:color="888888"/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ECTS ALLOCATED BASED ON STUDENT WORKLOAD BY THE COURSE DESCRIPTION</w:t>
            </w:r>
          </w:p>
        </w:tc>
      </w:tr>
      <w:tr w:rsidR="007241F1" w:rsidRPr="00872BC7" w:rsidTr="00C51701">
        <w:trPr>
          <w:trHeight w:val="450"/>
          <w:tblCellSpacing w:w="15" w:type="dxa"/>
          <w:jc w:val="center"/>
        </w:trPr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Activities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Quantity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Total</w:t>
            </w: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Workload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br/>
              <w:t>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Course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Duration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Including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week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: 16x Total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course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Hours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for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off-the-classroom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(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Pre-study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,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practice</w:t>
            </w:r>
            <w:proofErr w:type="spellEnd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14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     2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Mid-terms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 xml:space="preserve">Final </w:t>
            </w:r>
            <w:proofErr w:type="spellStart"/>
            <w:r w:rsidRPr="00C51701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examination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1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58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Total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Work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Load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/ 25 (h)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872BC7"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 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2,32</w:t>
            </w:r>
          </w:p>
        </w:tc>
      </w:tr>
      <w:tr w:rsidR="007241F1" w:rsidRPr="00872BC7" w:rsidTr="00C51701">
        <w:trPr>
          <w:trHeight w:val="375"/>
          <w:tblCellSpacing w:w="15" w:type="dxa"/>
          <w:jc w:val="center"/>
        </w:trPr>
        <w:tc>
          <w:tcPr>
            <w:tcW w:w="6000" w:type="dxa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C51701" w:rsidRDefault="007241F1" w:rsidP="00C51701">
            <w:pPr>
              <w:spacing w:after="0" w:line="240" w:lineRule="atLeast"/>
              <w:jc w:val="righ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ECTS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Credit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of </w:t>
            </w:r>
            <w:proofErr w:type="spellStart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>the</w:t>
            </w:r>
            <w:proofErr w:type="spellEnd"/>
            <w:r w:rsidRPr="00C51701">
              <w:rPr>
                <w:rFonts w:ascii="Verdana" w:hAnsi="Verdana"/>
                <w:b/>
                <w:bCs/>
                <w:color w:val="444444"/>
                <w:sz w:val="18"/>
                <w:szCs w:val="18"/>
                <w:lang w:eastAsia="tr-TR"/>
              </w:rPr>
              <w:t xml:space="preserve"> Course</w:t>
            </w: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7241F1" w:rsidP="00562006">
            <w:pPr>
              <w:spacing w:after="0" w:line="256" w:lineRule="atLeast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</w:p>
        </w:tc>
        <w:tc>
          <w:tcPr>
            <w:tcW w:w="0" w:type="auto"/>
            <w:tcBorders>
              <w:bottom w:val="single" w:sz="6" w:space="0" w:color="CCCCCC"/>
            </w:tcBorders>
            <w:shd w:val="clear" w:color="auto" w:fill="FFFFFF"/>
            <w:tcMar>
              <w:top w:w="15" w:type="dxa"/>
              <w:left w:w="75" w:type="dxa"/>
              <w:bottom w:w="15" w:type="dxa"/>
              <w:right w:w="15" w:type="dxa"/>
            </w:tcMar>
            <w:vAlign w:val="center"/>
          </w:tcPr>
          <w:p w:rsidR="007241F1" w:rsidRPr="00872BC7" w:rsidRDefault="00F13A6C" w:rsidP="00562006">
            <w:pPr>
              <w:spacing w:after="0" w:line="256" w:lineRule="atLeast"/>
              <w:jc w:val="center"/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</w:pPr>
            <w:r>
              <w:rPr>
                <w:rFonts w:ascii="Verdana" w:hAnsi="Verdana"/>
                <w:color w:val="444444"/>
                <w:sz w:val="18"/>
                <w:szCs w:val="18"/>
                <w:lang w:eastAsia="tr-TR"/>
              </w:rPr>
              <w:t>2</w:t>
            </w:r>
            <w:bookmarkStart w:id="0" w:name="_GoBack"/>
            <w:bookmarkEnd w:id="0"/>
          </w:p>
        </w:tc>
      </w:tr>
    </w:tbl>
    <w:p w:rsidR="007241F1" w:rsidRDefault="007241F1"/>
    <w:sectPr w:rsidR="007241F1" w:rsidSect="004E3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2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701"/>
    <w:rsid w:val="002420E2"/>
    <w:rsid w:val="00451231"/>
    <w:rsid w:val="004E0456"/>
    <w:rsid w:val="004E31A8"/>
    <w:rsid w:val="00562006"/>
    <w:rsid w:val="005F73E8"/>
    <w:rsid w:val="00660279"/>
    <w:rsid w:val="007241F1"/>
    <w:rsid w:val="007A5B00"/>
    <w:rsid w:val="007C62CE"/>
    <w:rsid w:val="007D421A"/>
    <w:rsid w:val="00872BC7"/>
    <w:rsid w:val="008A7CB8"/>
    <w:rsid w:val="008B5BE1"/>
    <w:rsid w:val="008F773C"/>
    <w:rsid w:val="009726E2"/>
    <w:rsid w:val="00C51701"/>
    <w:rsid w:val="00C92D50"/>
    <w:rsid w:val="00CA53DB"/>
    <w:rsid w:val="00D71981"/>
    <w:rsid w:val="00F0735C"/>
    <w:rsid w:val="00F13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C8A9AC8"/>
  <w15:docId w15:val="{8AFFF73B-B5B7-4412-9122-09EEEA1B63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1A8"/>
    <w:pPr>
      <w:spacing w:after="200" w:line="276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C51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C51701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rsid w:val="00F13A6C"/>
  </w:style>
  <w:style w:type="table" w:styleId="TabloKlavuzuAk">
    <w:name w:val="Grid Table Light"/>
    <w:basedOn w:val="NormalTablo"/>
    <w:uiPriority w:val="40"/>
    <w:rsid w:val="00F13A6C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4934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93485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8" w:color="auto"/>
            <w:right w:val="single" w:sz="2" w:space="0" w:color="auto"/>
          </w:divBdr>
          <w:divsChild>
            <w:div w:id="1004934863">
              <w:marLeft w:val="-7500"/>
              <w:marRight w:val="0"/>
              <w:marTop w:val="0"/>
              <w:marBottom w:val="0"/>
              <w:divBdr>
                <w:top w:val="single" w:sz="2" w:space="0" w:color="auto"/>
                <w:left w:val="single" w:sz="2" w:space="0" w:color="auto"/>
                <w:bottom w:val="single" w:sz="2" w:space="0" w:color="auto"/>
                <w:right w:val="single" w:sz="2" w:space="0" w:color="auto"/>
              </w:divBdr>
              <w:divsChild>
                <w:div w:id="1004934848">
                  <w:marLeft w:val="0"/>
                  <w:marRight w:val="0"/>
                  <w:marTop w:val="0"/>
                  <w:marBottom w:val="0"/>
                  <w:divBdr>
                    <w:top w:val="single" w:sz="2" w:space="14" w:color="auto"/>
                    <w:left w:val="single" w:sz="2" w:space="0" w:color="auto"/>
                    <w:bottom w:val="single" w:sz="2" w:space="14" w:color="auto"/>
                    <w:right w:val="single" w:sz="2" w:space="0" w:color="auto"/>
                  </w:divBdr>
                  <w:divsChild>
                    <w:div w:id="1004934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4934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655</Words>
  <Characters>3735</Characters>
  <Application>Microsoft Office Word</Application>
  <DocSecurity>0</DocSecurity>
  <Lines>31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COURSE INFORMATON </vt:lpstr>
    </vt:vector>
  </TitlesOfParts>
  <Company>University</Company>
  <LinksUpToDate>false</LinksUpToDate>
  <CharactersWithSpaces>4382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COURSE INFORMATON</dc:title>
  <dc:subject/>
  <dc:creator>Merve Baykal</dc:creator>
  <cp:keywords/>
  <dc:description/>
  <cp:lastModifiedBy>Tayanç Tunca Molla</cp:lastModifiedBy>
  <cp:revision>2</cp:revision>
  <dcterms:created xsi:type="dcterms:W3CDTF">2017-06-11T12:12:00Z</dcterms:created>
  <dcterms:modified xsi:type="dcterms:W3CDTF">2017-06-11T12:12:00Z</dcterms:modified>
</cp:coreProperties>
</file>