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88"/>
        <w:gridCol w:w="1291"/>
        <w:gridCol w:w="872"/>
        <w:gridCol w:w="1280"/>
        <w:gridCol w:w="768"/>
        <w:gridCol w:w="804"/>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2063E5">
              <w:rPr>
                <w:color w:val="000000"/>
              </w:rPr>
              <w:t>Ceza Hukuku Özel Hükümler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 xml:space="preserve"> </w:t>
            </w:r>
            <w:r w:rsidR="002063E5">
              <w:rPr>
                <w:rFonts w:ascii="Verdana" w:hAnsi="Verdana"/>
                <w:color w:val="444444"/>
                <w:sz w:val="18"/>
                <w:szCs w:val="18"/>
                <w:lang w:eastAsia="tr-TR"/>
              </w:rPr>
              <w:t>LAW 311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63E5"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04739D"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63E5"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2063E5"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4739D" w:rsidRPr="00F97B74" w:rsidRDefault="00453EAE" w:rsidP="0004739D">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55"/>
        <w:gridCol w:w="6548"/>
      </w:tblGrid>
      <w:tr w:rsidR="00453EAE" w:rsidRPr="00F97B74" w:rsidTr="002063E5">
        <w:trPr>
          <w:trHeight w:val="450"/>
          <w:tblCellSpacing w:w="15" w:type="dxa"/>
          <w:jc w:val="center"/>
        </w:trPr>
        <w:tc>
          <w:tcPr>
            <w:tcW w:w="122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04739D" w:rsidRPr="00AB2A31">
              <w:rPr>
                <w:rFonts w:ascii="Verdana" w:hAnsi="Verdana"/>
                <w:noProof/>
                <w:color w:val="444444"/>
                <w:sz w:val="18"/>
                <w:szCs w:val="18"/>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D751A"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Yrd. Doç. Dr. Onur ÖZCAN</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Default="00453EAE" w:rsidP="00660279">
            <w:pPr>
              <w:spacing w:after="0" w:line="256" w:lineRule="atLeast"/>
              <w:rPr>
                <w:color w:val="000000"/>
              </w:rPr>
            </w:pPr>
          </w:p>
          <w:p w:rsidR="000F749F" w:rsidRDefault="0004739D" w:rsidP="00660279">
            <w:pPr>
              <w:spacing w:after="0" w:line="256" w:lineRule="atLeast"/>
              <w:rPr>
                <w:color w:val="000000"/>
              </w:rPr>
            </w:pPr>
            <w:r>
              <w:rPr>
                <w:color w:val="000000"/>
              </w:rPr>
              <w:t>Doç.</w:t>
            </w:r>
            <w:r w:rsidR="000F749F">
              <w:rPr>
                <w:color w:val="000000"/>
              </w:rPr>
              <w:t xml:space="preserve"> Dr. Ümit Kocasakal</w:t>
            </w:r>
          </w:p>
          <w:p w:rsidR="004D751A" w:rsidRPr="00F97B74" w:rsidRDefault="004D751A" w:rsidP="00660279">
            <w:pPr>
              <w:spacing w:after="0" w:line="256" w:lineRule="atLeast"/>
              <w:rPr>
                <w:rFonts w:ascii="Verdana" w:hAnsi="Verdana"/>
                <w:color w:val="444444"/>
                <w:sz w:val="18"/>
                <w:szCs w:val="18"/>
                <w:lang w:eastAsia="tr-TR"/>
              </w:rPr>
            </w:pPr>
            <w:r>
              <w:rPr>
                <w:color w:val="000000"/>
              </w:rPr>
              <w:t>Yrd. Doç. Dr. Onur Özcan</w:t>
            </w:r>
            <w:bookmarkStart w:id="0" w:name="_GoBack"/>
            <w:bookmarkEnd w:id="0"/>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Default="002063E5" w:rsidP="002063E5">
            <w:pPr>
              <w:spacing w:after="0" w:line="256" w:lineRule="atLeast"/>
              <w:rPr>
                <w:rFonts w:ascii="Times New Roman" w:hAnsi="Times New Roman"/>
                <w:color w:val="444444"/>
                <w:lang w:eastAsia="tr-TR"/>
              </w:rPr>
            </w:pPr>
            <w:r w:rsidRPr="00595B5B">
              <w:rPr>
                <w:rFonts w:ascii="Times New Roman" w:hAnsi="Times New Roman"/>
                <w:color w:val="444444"/>
                <w:lang w:eastAsia="tr-TR"/>
              </w:rPr>
              <w:t>Ar. Gör. Ülkem Cansu AYGÜN</w:t>
            </w:r>
          </w:p>
          <w:p w:rsidR="0004739D" w:rsidRDefault="0004739D" w:rsidP="002063E5">
            <w:pPr>
              <w:spacing w:after="0" w:line="256" w:lineRule="atLeast"/>
              <w:rPr>
                <w:rFonts w:ascii="Times New Roman" w:hAnsi="Times New Roman"/>
                <w:color w:val="444444"/>
                <w:lang w:eastAsia="tr-TR"/>
              </w:rPr>
            </w:pPr>
            <w:r>
              <w:rPr>
                <w:rFonts w:ascii="Times New Roman" w:hAnsi="Times New Roman"/>
                <w:color w:val="444444"/>
                <w:lang w:eastAsia="tr-TR"/>
              </w:rPr>
              <w:t>Ar. Gör. Eşref Barış BÖREKÇİ</w:t>
            </w:r>
          </w:p>
          <w:p w:rsidR="0004739D" w:rsidRPr="00F97B74" w:rsidRDefault="0004739D" w:rsidP="002063E5">
            <w:pPr>
              <w:spacing w:after="0" w:line="256" w:lineRule="atLeast"/>
              <w:rPr>
                <w:rFonts w:ascii="Verdana" w:hAnsi="Verdana"/>
                <w:color w:val="444444"/>
                <w:sz w:val="18"/>
                <w:szCs w:val="18"/>
                <w:lang w:eastAsia="tr-TR"/>
              </w:rPr>
            </w:pPr>
            <w:r>
              <w:rPr>
                <w:rFonts w:ascii="Times New Roman" w:hAnsi="Times New Roman"/>
                <w:color w:val="444444"/>
                <w:lang w:eastAsia="tr-TR"/>
              </w:rPr>
              <w:t>Ar. Gör. Ece Çağlayan CANDELEN</w:t>
            </w:r>
          </w:p>
        </w:tc>
      </w:tr>
      <w:tr w:rsidR="002063E5"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063E5" w:rsidRPr="00F97B74" w:rsidRDefault="002063E5"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063E5" w:rsidRPr="00EE5895" w:rsidRDefault="002063E5" w:rsidP="00F21BC6">
            <w:pPr>
              <w:jc w:val="both"/>
              <w:rPr>
                <w:color w:val="000000"/>
              </w:rPr>
            </w:pPr>
            <w:r w:rsidRPr="00EE5895">
              <w:rPr>
                <w:color w:val="000000"/>
              </w:rPr>
              <w:t xml:space="preserve">Ceza </w:t>
            </w:r>
            <w:r>
              <w:rPr>
                <w:color w:val="000000"/>
              </w:rPr>
              <w:t>hukukunda çeşitli özel suç tiplerinin açıklanmasıdır.</w:t>
            </w:r>
          </w:p>
        </w:tc>
      </w:tr>
      <w:tr w:rsidR="002063E5"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063E5" w:rsidRPr="00F97B74" w:rsidRDefault="002063E5"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063E5" w:rsidRPr="00A60573" w:rsidRDefault="002063E5" w:rsidP="002063E5">
            <w:pPr>
              <w:ind w:left="101"/>
              <w:jc w:val="both"/>
              <w:rPr>
                <w:color w:val="000000"/>
              </w:rPr>
            </w:pPr>
            <w:r w:rsidRPr="0004739D">
              <w:rPr>
                <w:color w:val="000000"/>
              </w:rPr>
              <w:t xml:space="preserve">Bu derste </w:t>
            </w:r>
            <w:r w:rsidRPr="00A60573">
              <w:rPr>
                <w:color w:val="000000"/>
              </w:rPr>
              <w:t xml:space="preserve">kanunun sistematik bölüşümü içerisinde kısım ve bölüm ayırımı göz önünde tutularak önce kısım içerisindeki suçların genel nitelikleri ve özellikleri, daha sonra kanundaki sıra takip edilerek bölümlerin özellikleri daha ayrıntılı olarak ortaya konulmaktadır. Nihayet her </w:t>
            </w:r>
            <w:proofErr w:type="gramStart"/>
            <w:r w:rsidRPr="00A60573">
              <w:rPr>
                <w:color w:val="000000"/>
              </w:rPr>
              <w:t>bir  bölüm</w:t>
            </w:r>
            <w:proofErr w:type="gramEnd"/>
            <w:r w:rsidRPr="00A60573">
              <w:rPr>
                <w:color w:val="000000"/>
              </w:rPr>
              <w:t xml:space="preserve"> içerisinden bir suç alınarak, bu suç maddi unsur, manevi unsur, hukuka aykırılık unsuru yönlerinden incelenmekte ve bunun yanı sıra teşebbüs, içtima ve iştirak durumlarında farklılık gösteren hususlara değinilmektedir.</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54"/>
        <w:gridCol w:w="2296"/>
        <w:gridCol w:w="1707"/>
        <w:gridCol w:w="1624"/>
      </w:tblGrid>
      <w:tr w:rsidR="002063E5"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Pr="00F97B74" w:rsidRDefault="00F21BC6"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Pr="003C4616">
              <w:t>Türk Ceza Kanunu’nda</w:t>
            </w:r>
            <w:r>
              <w:t>ki suç tiplerini korunan hukuksal değere göre sınıflandırır.</w:t>
            </w: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Pr="002063E5" w:rsidRDefault="00F21BC6" w:rsidP="002063E5">
            <w:r>
              <w:rPr>
                <w:rFonts w:ascii="Verdana" w:hAnsi="Verdana"/>
                <w:color w:val="444444"/>
                <w:sz w:val="18"/>
                <w:szCs w:val="18"/>
                <w:lang w:eastAsia="tr-TR"/>
              </w:rPr>
              <w:t xml:space="preserve">2) </w:t>
            </w:r>
            <w:r>
              <w:t>S</w:t>
            </w:r>
            <w:r w:rsidRPr="003C4616">
              <w:t xml:space="preserve">uç tiplerinin yapısını </w:t>
            </w:r>
            <w:r>
              <w:t>değerlendirir.</w:t>
            </w: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3,5,9,10,11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773858">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Pr="002063E5" w:rsidRDefault="00F21BC6" w:rsidP="002063E5">
            <w:r>
              <w:rPr>
                <w:rFonts w:ascii="Verdana" w:hAnsi="Verdana"/>
                <w:color w:val="444444"/>
                <w:sz w:val="18"/>
                <w:szCs w:val="18"/>
                <w:lang w:eastAsia="tr-TR"/>
              </w:rPr>
              <w:t>3)</w:t>
            </w:r>
            <w:r w:rsidRPr="003C4616">
              <w:t xml:space="preserve"> Suçlar arasındaki bağlantıları </w:t>
            </w:r>
            <w:r>
              <w:t>ve farklılıkları ifade eder.</w:t>
            </w: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2,3,4,9,10,11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Pr="002063E5" w:rsidRDefault="00F21BC6" w:rsidP="002063E5">
            <w:r>
              <w:rPr>
                <w:rFonts w:ascii="Verdana" w:hAnsi="Verdana"/>
                <w:color w:val="444444"/>
                <w:sz w:val="18"/>
                <w:szCs w:val="18"/>
                <w:lang w:eastAsia="tr-TR"/>
              </w:rPr>
              <w:t>4)</w:t>
            </w:r>
            <w:r>
              <w:t xml:space="preserve"> Somut olaylarda f</w:t>
            </w:r>
            <w:r w:rsidRPr="003C4616">
              <w:t xml:space="preserve">arklı suç tiplerini </w:t>
            </w:r>
            <w:r>
              <w:t>tespit ederek, failin sorumluluğunu belirler.</w:t>
            </w: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Pr="00F97B74" w:rsidRDefault="00F21BC6" w:rsidP="00907308">
            <w:pPr>
              <w:spacing w:after="0" w:line="256" w:lineRule="atLeast"/>
              <w:rPr>
                <w:rFonts w:ascii="Verdana" w:hAnsi="Verdana"/>
                <w:color w:val="444444"/>
                <w:sz w:val="18"/>
                <w:szCs w:val="18"/>
                <w:lang w:eastAsia="tr-TR"/>
              </w:rPr>
            </w:pPr>
            <w:r>
              <w:rPr>
                <w:rFonts w:ascii="Verdana" w:hAnsi="Verdana"/>
                <w:color w:val="444444"/>
                <w:sz w:val="18"/>
                <w:szCs w:val="18"/>
                <w:lang w:eastAsia="tr-TR"/>
              </w:rPr>
              <w:lastRenderedPageBreak/>
              <w:t xml:space="preserve">5) </w:t>
            </w:r>
            <w:r w:rsidR="00907308">
              <w:rPr>
                <w:rFonts w:ascii="Verdana" w:hAnsi="Verdana"/>
                <w:color w:val="444444"/>
                <w:sz w:val="18"/>
                <w:szCs w:val="18"/>
                <w:lang w:eastAsia="tr-TR"/>
              </w:rPr>
              <w:t>Özel ceza</w:t>
            </w:r>
            <w:r>
              <w:rPr>
                <w:rFonts w:ascii="Verdana" w:hAnsi="Verdana"/>
                <w:color w:val="444444"/>
                <w:sz w:val="18"/>
                <w:szCs w:val="18"/>
                <w:lang w:eastAsia="tr-TR"/>
              </w:rPr>
              <w:t xml:space="preserve"> kanunlarda öngörülmüş olan suç tiplerini </w:t>
            </w:r>
            <w:r w:rsidR="00907308">
              <w:rPr>
                <w:rFonts w:ascii="Verdana" w:hAnsi="Verdana"/>
                <w:color w:val="444444"/>
                <w:sz w:val="18"/>
                <w:szCs w:val="18"/>
                <w:lang w:eastAsia="tr-TR"/>
              </w:rPr>
              <w:t>analiz eder</w:t>
            </w:r>
            <w:r>
              <w:rPr>
                <w:rFonts w:ascii="Verdana" w:hAnsi="Verdana"/>
                <w:color w:val="444444"/>
                <w:sz w:val="18"/>
                <w:szCs w:val="18"/>
                <w:lang w:eastAsia="tr-TR"/>
              </w:rPr>
              <w:t>.</w:t>
            </w: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r w:rsidR="00F21BC6" w:rsidRPr="00F97B74" w:rsidTr="00FE4AEC">
        <w:trPr>
          <w:trHeight w:val="450"/>
          <w:tblCellSpacing w:w="15" w:type="dxa"/>
          <w:jc w:val="center"/>
        </w:trPr>
        <w:tc>
          <w:tcPr>
            <w:tcW w:w="0" w:type="auto"/>
            <w:tcBorders>
              <w:bottom w:val="single" w:sz="6" w:space="0" w:color="CCCCCC"/>
            </w:tcBorders>
            <w:shd w:val="clear" w:color="auto" w:fill="FFFFFF"/>
            <w:vAlign w:val="center"/>
          </w:tcPr>
          <w:p w:rsidR="00F21BC6" w:rsidRDefault="00F21BC6"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6) Bir olayda gerçekleşen birden fazla suçu a</w:t>
            </w:r>
            <w:r w:rsidR="00907308">
              <w:rPr>
                <w:rFonts w:ascii="Verdana" w:hAnsi="Verdana"/>
                <w:color w:val="444444"/>
                <w:sz w:val="18"/>
                <w:szCs w:val="18"/>
                <w:lang w:eastAsia="tr-TR"/>
              </w:rPr>
              <w:t>yırt edebilme ve tavsif eder</w:t>
            </w:r>
            <w:r>
              <w:rPr>
                <w:rFonts w:ascii="Verdana" w:hAnsi="Verdana"/>
                <w:color w:val="444444"/>
                <w:sz w:val="18"/>
                <w:szCs w:val="18"/>
                <w:lang w:eastAsia="tr-TR"/>
              </w:rPr>
              <w:t>.</w:t>
            </w:r>
          </w:p>
          <w:p w:rsidR="00F21BC6" w:rsidRPr="00F97B74" w:rsidRDefault="00F21BC6"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F21BC6" w:rsidRPr="00660279" w:rsidRDefault="00F21BC6" w:rsidP="00F21BC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1,2,3,4,5,9,10,11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21BC6">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50"/>
        <w:gridCol w:w="6953"/>
      </w:tblGrid>
      <w:tr w:rsidR="00453EAE" w:rsidRPr="00F97B74" w:rsidTr="00F21BC6">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F21BC6">
        <w:trPr>
          <w:tblCellSpacing w:w="15" w:type="dxa"/>
          <w:jc w:val="center"/>
        </w:trPr>
        <w:tc>
          <w:tcPr>
            <w:tcW w:w="99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Uluslararası topluma karşı işlenen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Soykırım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Göçmen kaçakçılığı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17541">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Kişilere karşı işlenen suçların genel özellikleri, Hayata ve vücut dokunulmazlığına karşı işlenen suçlar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Kasten öldürme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Kasten yaralama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color w:val="000000"/>
              </w:rPr>
            </w:pPr>
            <w:r w:rsidRPr="00C61221">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İşkence ve eziyet suçlarının genel özellikleri, işkence suçu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Koruma, gözetim, yardım veya bildirim yükümlülüğünün ihlali suçlarının genel özellikleri, terk suçu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17541">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 xml:space="preserve">Çocuk düşürme ve düşürtme suçları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17541">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color w:val="000000"/>
              </w:rPr>
            </w:pPr>
            <w:r w:rsidRPr="00C61221">
              <w:rPr>
                <w:bCs/>
                <w:color w:val="000000"/>
              </w:rPr>
              <w:t>Hürriyete karşı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17541">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color w:val="000000"/>
              </w:rPr>
            </w:pPr>
            <w:r w:rsidRPr="00C61221">
              <w:rPr>
                <w:bCs/>
                <w:color w:val="000000"/>
              </w:rPr>
              <w:t>Konut dokunulmazlığının ihlali suçu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F17541">
            <w:pPr>
              <w:spacing w:after="0" w:line="256" w:lineRule="atLeast"/>
              <w:rPr>
                <w:rFonts w:ascii="Verdana" w:hAnsi="Verdana"/>
                <w:color w:val="444444"/>
                <w:sz w:val="18"/>
                <w:szCs w:val="18"/>
                <w:lang w:eastAsia="tr-TR"/>
              </w:rPr>
            </w:pPr>
          </w:p>
        </w:tc>
      </w:tr>
      <w:tr w:rsidR="00F21BC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rPr>
                <w:color w:val="000000"/>
              </w:rPr>
            </w:pPr>
            <w:r w:rsidRPr="00C61221">
              <w:rPr>
                <w:color w:val="000000"/>
              </w:rPr>
              <w:t>Şerefe karşı işlenen suçların genel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r w:rsidR="00F21BC6"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F21BC6" w:rsidRPr="00972195" w:rsidRDefault="00F21BC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F21BC6" w:rsidRPr="00C61221" w:rsidRDefault="00F21BC6" w:rsidP="00F21BC6">
            <w:pPr>
              <w:rPr>
                <w:bCs/>
                <w:color w:val="000000"/>
              </w:rPr>
            </w:pPr>
            <w:r w:rsidRPr="00C61221">
              <w:rPr>
                <w:bCs/>
                <w:color w:val="000000"/>
              </w:rPr>
              <w:t>Hakaret ve sövme suçları</w:t>
            </w:r>
          </w:p>
        </w:tc>
        <w:tc>
          <w:tcPr>
            <w:tcW w:w="0" w:type="auto"/>
            <w:tcBorders>
              <w:bottom w:val="single" w:sz="2" w:space="0" w:color="888888"/>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8847CC">
            <w:pPr>
              <w:spacing w:after="0" w:line="256" w:lineRule="atLeast"/>
              <w:rPr>
                <w:rFonts w:ascii="Verdana" w:hAnsi="Verdana"/>
                <w:color w:val="444444"/>
                <w:sz w:val="18"/>
                <w:szCs w:val="18"/>
                <w:lang w:eastAsia="tr-TR"/>
              </w:rPr>
            </w:pPr>
            <w:r w:rsidRPr="00C61221">
              <w:rPr>
                <w:color w:val="000000"/>
              </w:rPr>
              <w:t xml:space="preserve">Tezcan / Erdem / </w:t>
            </w:r>
            <w:proofErr w:type="spellStart"/>
            <w:r w:rsidRPr="00C61221">
              <w:rPr>
                <w:color w:val="000000"/>
              </w:rPr>
              <w:t>Önok</w:t>
            </w:r>
            <w:proofErr w:type="spellEnd"/>
            <w:r w:rsidRPr="00C61221">
              <w:rPr>
                <w:color w:val="000000"/>
              </w:rPr>
              <w:t>, Teoride ve Pratikte Ceza Özel Hukuku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1BC6" w:rsidRPr="00C61221" w:rsidRDefault="00F21BC6" w:rsidP="00F21BC6">
            <w:pPr>
              <w:autoSpaceDE w:val="0"/>
              <w:autoSpaceDN w:val="0"/>
              <w:adjustRightInd w:val="0"/>
              <w:spacing w:after="0" w:line="240" w:lineRule="atLeast"/>
              <w:rPr>
                <w:color w:val="000000"/>
              </w:rPr>
            </w:pPr>
            <w:proofErr w:type="spellStart"/>
            <w:r w:rsidRPr="00C61221">
              <w:rPr>
                <w:color w:val="000000"/>
              </w:rPr>
              <w:t>Artuk</w:t>
            </w:r>
            <w:proofErr w:type="spellEnd"/>
            <w:r w:rsidRPr="00C61221">
              <w:rPr>
                <w:color w:val="000000"/>
              </w:rPr>
              <w:t xml:space="preserve"> / </w:t>
            </w:r>
            <w:proofErr w:type="spellStart"/>
            <w:r w:rsidRPr="00C61221">
              <w:rPr>
                <w:color w:val="000000"/>
              </w:rPr>
              <w:t>Gökcen</w:t>
            </w:r>
            <w:proofErr w:type="spellEnd"/>
            <w:r w:rsidRPr="00C61221">
              <w:rPr>
                <w:color w:val="000000"/>
              </w:rPr>
              <w:t xml:space="preserve"> / Yenidünya, Ceza Hukuku Özel Hükümler</w:t>
            </w:r>
          </w:p>
          <w:p w:rsidR="00F21BC6" w:rsidRPr="00C61221" w:rsidRDefault="00F21BC6" w:rsidP="00F21BC6">
            <w:pPr>
              <w:autoSpaceDE w:val="0"/>
              <w:autoSpaceDN w:val="0"/>
              <w:adjustRightInd w:val="0"/>
              <w:spacing w:after="0" w:line="240" w:lineRule="atLeast"/>
              <w:rPr>
                <w:color w:val="000000"/>
              </w:rPr>
            </w:pPr>
            <w:proofErr w:type="spellStart"/>
            <w:r w:rsidRPr="00C61221">
              <w:rPr>
                <w:color w:val="000000"/>
              </w:rPr>
              <w:t>Centel</w:t>
            </w:r>
            <w:proofErr w:type="spellEnd"/>
            <w:r w:rsidRPr="00C61221">
              <w:rPr>
                <w:color w:val="000000"/>
              </w:rPr>
              <w:t xml:space="preserve"> / Zafer, Kişilere ve Mallara Karşı İşlenen Suçlar</w:t>
            </w:r>
          </w:p>
          <w:p w:rsidR="00453EAE" w:rsidRPr="00F97B74" w:rsidRDefault="00F21BC6" w:rsidP="00F21BC6">
            <w:pPr>
              <w:spacing w:after="0" w:line="240" w:lineRule="atLeast"/>
              <w:rPr>
                <w:rFonts w:ascii="Verdana" w:hAnsi="Verdana"/>
                <w:color w:val="444444"/>
                <w:sz w:val="18"/>
                <w:szCs w:val="18"/>
                <w:lang w:eastAsia="tr-TR"/>
              </w:rPr>
            </w:pPr>
            <w:r w:rsidRPr="00C61221">
              <w:rPr>
                <w:color w:val="000000"/>
              </w:rPr>
              <w:t>Erman / Özek, Kişilere Karşı İşlenen Suçlar</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05"/>
        <w:gridCol w:w="240"/>
        <w:gridCol w:w="336"/>
        <w:gridCol w:w="249"/>
        <w:gridCol w:w="249"/>
        <w:gridCol w:w="249"/>
        <w:gridCol w:w="86"/>
      </w:tblGrid>
      <w:tr w:rsidR="00453EAE" w:rsidRPr="00F97B74" w:rsidTr="00D133E7">
        <w:trPr>
          <w:trHeight w:val="525"/>
          <w:tblCellSpacing w:w="15" w:type="dxa"/>
          <w:jc w:val="center"/>
        </w:trPr>
        <w:tc>
          <w:tcPr>
            <w:tcW w:w="880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D133E7">
        <w:trPr>
          <w:trHeight w:val="450"/>
          <w:tblCellSpacing w:w="15" w:type="dxa"/>
          <w:jc w:val="center"/>
        </w:trPr>
        <w:tc>
          <w:tcPr>
            <w:tcW w:w="344" w:type="dxa"/>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7118" w:type="dxa"/>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1286" w:type="dxa"/>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D133E7">
        <w:trPr>
          <w:tblCellSpacing w:w="15" w:type="dxa"/>
          <w:jc w:val="center"/>
        </w:trPr>
        <w:tc>
          <w:tcPr>
            <w:tcW w:w="344" w:type="dxa"/>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7118" w:type="dxa"/>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128"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31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41" w:type="dxa"/>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6</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Pr>
                <w:color w:val="000000"/>
              </w:rPr>
              <w:t>X</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AF7CAC">
            <w:pPr>
              <w:rPr>
                <w:rFonts w:ascii="Verdana" w:hAnsi="Verdana"/>
                <w:sz w:val="18"/>
                <w:szCs w:val="18"/>
              </w:rPr>
            </w:pPr>
            <w:r>
              <w:rPr>
                <w:rFonts w:ascii="Verdana" w:hAnsi="Verdana"/>
                <w:sz w:val="18"/>
                <w:szCs w:val="18"/>
              </w:rPr>
              <w:t>İkinci bir yabancı dili orta düzeyde kullanabilmek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AF7CAC" w:rsidRDefault="00F21BC6"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7118" w:type="dxa"/>
            <w:tcBorders>
              <w:bottom w:val="single" w:sz="6" w:space="0" w:color="CCCCCC"/>
            </w:tcBorders>
            <w:shd w:val="clear" w:color="auto" w:fill="FFFFFF"/>
            <w:tcMar>
              <w:top w:w="15" w:type="dxa"/>
              <w:left w:w="80" w:type="dxa"/>
              <w:bottom w:w="15" w:type="dxa"/>
              <w:right w:w="15" w:type="dxa"/>
            </w:tcMar>
            <w:vAlign w:val="center"/>
          </w:tcPr>
          <w:p w:rsidR="00F21BC6" w:rsidRPr="00F97B74" w:rsidRDefault="00F21BC6" w:rsidP="00177CC8">
            <w:pPr>
              <w:rPr>
                <w:rFonts w:ascii="Verdana" w:hAnsi="Verdana"/>
                <w:sz w:val="18"/>
                <w:szCs w:val="18"/>
              </w:rPr>
            </w:pPr>
            <w:r>
              <w:rPr>
                <w:rFonts w:ascii="Verdana" w:hAnsi="Verdana"/>
                <w:sz w:val="18"/>
                <w:szCs w:val="18"/>
              </w:rPr>
              <w:t>Hukuk alanında etkin yazma, konuşma ve dinleme becerisine sahip olmak</w:t>
            </w:r>
          </w:p>
        </w:tc>
        <w:tc>
          <w:tcPr>
            <w:tcW w:w="128"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r w:rsidR="00F21BC6" w:rsidRPr="00F97B74" w:rsidTr="00D133E7">
        <w:trPr>
          <w:trHeight w:val="375"/>
          <w:tblCellSpacing w:w="15" w:type="dxa"/>
          <w:jc w:val="center"/>
        </w:trPr>
        <w:tc>
          <w:tcPr>
            <w:tcW w:w="344" w:type="dxa"/>
            <w:tcBorders>
              <w:bottom w:val="single" w:sz="2" w:space="0" w:color="888888"/>
            </w:tcBorders>
            <w:shd w:val="clear" w:color="auto" w:fill="FFFFFF"/>
            <w:tcMar>
              <w:top w:w="15" w:type="dxa"/>
              <w:left w:w="80" w:type="dxa"/>
              <w:bottom w:w="15" w:type="dxa"/>
              <w:right w:w="15" w:type="dxa"/>
            </w:tcMar>
            <w:vAlign w:val="center"/>
          </w:tcPr>
          <w:p w:rsidR="00F21BC6" w:rsidRPr="00F97B74" w:rsidRDefault="00F21BC6"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7118" w:type="dxa"/>
            <w:tcBorders>
              <w:bottom w:val="single" w:sz="2" w:space="0" w:color="888888"/>
            </w:tcBorders>
            <w:shd w:val="clear" w:color="auto" w:fill="FFFFFF"/>
            <w:tcMar>
              <w:top w:w="15" w:type="dxa"/>
              <w:left w:w="80" w:type="dxa"/>
              <w:bottom w:w="15" w:type="dxa"/>
              <w:right w:w="15" w:type="dxa"/>
            </w:tcMar>
            <w:vAlign w:val="center"/>
          </w:tcPr>
          <w:p w:rsidR="00F21BC6" w:rsidRPr="00F97B74" w:rsidRDefault="00F21BC6"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128" w:type="dxa"/>
            <w:tcBorders>
              <w:bottom w:val="single" w:sz="2" w:space="0" w:color="888888"/>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310" w:type="dxa"/>
            <w:tcBorders>
              <w:bottom w:val="single" w:sz="2" w:space="0" w:color="888888"/>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p>
        </w:tc>
        <w:tc>
          <w:tcPr>
            <w:tcW w:w="219" w:type="dxa"/>
            <w:tcBorders>
              <w:bottom w:val="single" w:sz="2" w:space="0" w:color="888888"/>
            </w:tcBorders>
            <w:shd w:val="clear" w:color="auto" w:fill="FFFFFF"/>
            <w:tcMar>
              <w:top w:w="15" w:type="dxa"/>
              <w:left w:w="80" w:type="dxa"/>
              <w:bottom w:w="15" w:type="dxa"/>
              <w:right w:w="15" w:type="dxa"/>
            </w:tcMar>
            <w:vAlign w:val="center"/>
          </w:tcPr>
          <w:p w:rsidR="00F21BC6" w:rsidRPr="00CF28BC" w:rsidRDefault="00F21BC6" w:rsidP="00F21BC6">
            <w:pPr>
              <w:rPr>
                <w:color w:val="000000"/>
              </w:rPr>
            </w:pPr>
            <w:r w:rsidRPr="00CF28BC">
              <w:rPr>
                <w:color w:val="000000"/>
              </w:rPr>
              <w:t>X</w:t>
            </w:r>
          </w:p>
        </w:tc>
        <w:tc>
          <w:tcPr>
            <w:tcW w:w="41" w:type="dxa"/>
            <w:tcBorders>
              <w:bottom w:val="single" w:sz="2" w:space="0" w:color="888888"/>
            </w:tcBorders>
            <w:shd w:val="clear" w:color="auto" w:fill="ECEBEB"/>
            <w:vAlign w:val="center"/>
          </w:tcPr>
          <w:p w:rsidR="00F21BC6" w:rsidRPr="00F97B74" w:rsidRDefault="00F21BC6" w:rsidP="00660279">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74</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2,96</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F21BC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7EA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4739D"/>
    <w:rsid w:val="000B7513"/>
    <w:rsid w:val="000E6E35"/>
    <w:rsid w:val="000F749F"/>
    <w:rsid w:val="00112A31"/>
    <w:rsid w:val="00172FCF"/>
    <w:rsid w:val="00177CC8"/>
    <w:rsid w:val="002063E5"/>
    <w:rsid w:val="00222076"/>
    <w:rsid w:val="00311892"/>
    <w:rsid w:val="003259BA"/>
    <w:rsid w:val="0036189B"/>
    <w:rsid w:val="00453EAE"/>
    <w:rsid w:val="004D751A"/>
    <w:rsid w:val="004E0AA3"/>
    <w:rsid w:val="00506D76"/>
    <w:rsid w:val="00562006"/>
    <w:rsid w:val="00581176"/>
    <w:rsid w:val="00637FA0"/>
    <w:rsid w:val="00660279"/>
    <w:rsid w:val="006913FB"/>
    <w:rsid w:val="006D6C58"/>
    <w:rsid w:val="007239BD"/>
    <w:rsid w:val="00773858"/>
    <w:rsid w:val="00792C50"/>
    <w:rsid w:val="007B6A90"/>
    <w:rsid w:val="007F2908"/>
    <w:rsid w:val="0080531E"/>
    <w:rsid w:val="00814D5D"/>
    <w:rsid w:val="008626AA"/>
    <w:rsid w:val="00864464"/>
    <w:rsid w:val="008727EC"/>
    <w:rsid w:val="008847CC"/>
    <w:rsid w:val="008C3B7E"/>
    <w:rsid w:val="008C5CFD"/>
    <w:rsid w:val="00907308"/>
    <w:rsid w:val="00972195"/>
    <w:rsid w:val="009A7DC1"/>
    <w:rsid w:val="009C63D2"/>
    <w:rsid w:val="00A06E11"/>
    <w:rsid w:val="00A13265"/>
    <w:rsid w:val="00AA054C"/>
    <w:rsid w:val="00AB2A31"/>
    <w:rsid w:val="00AB3ABB"/>
    <w:rsid w:val="00AF7C4E"/>
    <w:rsid w:val="00AF7CAC"/>
    <w:rsid w:val="00B937F7"/>
    <w:rsid w:val="00BF497E"/>
    <w:rsid w:val="00C876ED"/>
    <w:rsid w:val="00D133E7"/>
    <w:rsid w:val="00D17B08"/>
    <w:rsid w:val="00D9534C"/>
    <w:rsid w:val="00E21039"/>
    <w:rsid w:val="00EA6B8C"/>
    <w:rsid w:val="00F17541"/>
    <w:rsid w:val="00F21BC6"/>
    <w:rsid w:val="00F97B74"/>
    <w:rsid w:val="00FC0BB1"/>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9ECB8"/>
  <w14:defaultImageDpi w14:val="300"/>
  <w15:chartTrackingRefBased/>
  <w15:docId w15:val="{E5E11E3D-CF20-409C-8665-1B4E8DCF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660279"/>
    <w:rPr>
      <w:rFonts w:cs="Times New Roman"/>
    </w:rPr>
  </w:style>
  <w:style w:type="character" w:styleId="Kpr">
    <w:name w:val="Hyperlink"/>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60279"/>
    <w:rPr>
      <w:rFonts w:ascii="Tahoma" w:hAnsi="Tahoma" w:cs="Tahoma"/>
      <w:sz w:val="16"/>
      <w:szCs w:val="16"/>
    </w:rPr>
  </w:style>
  <w:style w:type="paragraph" w:customStyle="1" w:styleId="RenkliListe-Vurgu11">
    <w:name w:val="Renkli Liste - Vurgu 11"/>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A697-E3E7-4FD3-8EE9-C8ECB67F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BİLGİLERİ</vt:lpstr>
      <vt:lpstr>DERS BİLGİLERİ</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cp:lastModifiedBy>Tayanç Tunca Molla</cp:lastModifiedBy>
  <cp:revision>3</cp:revision>
  <dcterms:created xsi:type="dcterms:W3CDTF">2017-06-11T13:19:00Z</dcterms:created>
  <dcterms:modified xsi:type="dcterms:W3CDTF">2017-06-11T13:21:00Z</dcterms:modified>
</cp:coreProperties>
</file>