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55"/>
        <w:gridCol w:w="1203"/>
        <w:gridCol w:w="1376"/>
        <w:gridCol w:w="1366"/>
        <w:gridCol w:w="1056"/>
        <w:gridCol w:w="849"/>
      </w:tblGrid>
      <w:tr w:rsidR="00B856E6" w:rsidRPr="002316E3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</w:pPr>
            <w:r w:rsidRPr="00C51701"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  <w:t xml:space="preserve">COURSE INFORMATON </w:t>
            </w:r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Title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 xml:space="preserve">L+P </w:t>
            </w: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FB6DC9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B6DC9" w:rsidRPr="003C6462" w:rsidRDefault="00FB6DC9" w:rsidP="00924E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Common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Law</w:t>
            </w:r>
            <w:proofErr w:type="spellEnd"/>
            <w:r>
              <w:rPr>
                <w:color w:val="000000"/>
              </w:rPr>
              <w:t xml:space="preserve"> of </w:t>
            </w:r>
            <w:proofErr w:type="spellStart"/>
            <w:r>
              <w:rPr>
                <w:color w:val="000000"/>
              </w:rPr>
              <w:t>Torts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15525" w:rsidRPr="003C6462" w:rsidRDefault="00515525" w:rsidP="005155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Law</w:t>
            </w:r>
            <w:proofErr w:type="spellEnd"/>
            <w:r>
              <w:rPr>
                <w:color w:val="000000"/>
              </w:rPr>
              <w:t xml:space="preserve"> 236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B6DC9" w:rsidRPr="003C6462" w:rsidRDefault="00515525" w:rsidP="00924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B6DC9" w:rsidRPr="003C6462" w:rsidRDefault="00515525" w:rsidP="00924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B6DC9" w:rsidRPr="003C6462" w:rsidRDefault="00515525" w:rsidP="00924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B6DC9" w:rsidRPr="003C6462" w:rsidRDefault="00515525" w:rsidP="00924EA4">
            <w:pPr>
              <w:jc w:val="center"/>
            </w:pPr>
            <w:r>
              <w:t>5</w:t>
            </w:r>
          </w:p>
        </w:tc>
      </w:tr>
    </w:tbl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8"/>
        <w:gridCol w:w="6625"/>
      </w:tblGrid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</w:tbl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8"/>
        <w:gridCol w:w="6625"/>
      </w:tblGrid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Language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FB6DC9" w:rsidP="00FB6DC9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English</w:t>
            </w:r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Bachelor's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Degree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(First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Cycle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Programmes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Type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Compulsory</w:t>
            </w:r>
            <w:proofErr w:type="spellEnd"/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Coordinator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515525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Prof. Dr. Cihan Mengü Acun </w:t>
            </w:r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B6DC9" w:rsidRPr="00C51701" w:rsidRDefault="00515525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Prof. Dr. Cihan Mengü Acun</w:t>
            </w:r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FB6DC9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FB6DC9" w:rsidP="00CA53DB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Basics of </w:t>
            </w:r>
            <w:proofErr w:type="spellStart"/>
            <w:r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Common</w:t>
            </w:r>
            <w:proofErr w:type="spellEnd"/>
            <w:r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Torts</w:t>
            </w:r>
            <w:proofErr w:type="spellEnd"/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FB6DC9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B6DC9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The class covers intentional torts, negligence, strict liability, product liability and basic torts jurisprudence including critical reasoning skills</w:t>
            </w:r>
          </w:p>
        </w:tc>
      </w:tr>
    </w:tbl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62"/>
        <w:gridCol w:w="1751"/>
        <w:gridCol w:w="1111"/>
        <w:gridCol w:w="1348"/>
      </w:tblGrid>
      <w:tr w:rsidR="00B856E6" w:rsidRPr="002316E3" w:rsidTr="00FB6DC9">
        <w:trPr>
          <w:tblCellSpacing w:w="15" w:type="dxa"/>
          <w:jc w:val="center"/>
        </w:trPr>
        <w:tc>
          <w:tcPr>
            <w:tcW w:w="2681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Learning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39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589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1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B856E6" w:rsidRPr="002316E3" w:rsidTr="00FB6DC9">
        <w:trPr>
          <w:trHeight w:val="450"/>
          <w:tblCellSpacing w:w="15" w:type="dxa"/>
          <w:jc w:val="center"/>
        </w:trPr>
        <w:tc>
          <w:tcPr>
            <w:tcW w:w="268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856E6" w:rsidRPr="00C51701" w:rsidRDefault="00B856E6" w:rsidP="00FB6DC9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1) </w:t>
            </w:r>
            <w:proofErr w:type="spellStart"/>
            <w:r w:rsid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students</w:t>
            </w:r>
            <w:proofErr w:type="spellEnd"/>
            <w:r w:rsid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will</w:t>
            </w:r>
            <w:proofErr w:type="spellEnd"/>
            <w:r w:rsid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 w:rsid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 w:rsid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</w:t>
            </w:r>
            <w:r w:rsidR="00FB6DC9"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nderstand</w:t>
            </w:r>
            <w:proofErr w:type="spellEnd"/>
            <w:r w:rsidR="00FB6DC9"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FB6DC9"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="00FB6DC9"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FB6DC9"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reasoning</w:t>
            </w:r>
            <w:proofErr w:type="spellEnd"/>
            <w:r w:rsidR="00FB6DC9"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FB6DC9"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behind</w:t>
            </w:r>
            <w:proofErr w:type="spellEnd"/>
            <w:r w:rsidR="00FB6DC9"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FB6DC9"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Common</w:t>
            </w:r>
            <w:proofErr w:type="spellEnd"/>
            <w:r w:rsidR="00FB6DC9"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FB6DC9"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="00FB6DC9"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="00FB6DC9"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Torts</w:t>
            </w:r>
            <w:proofErr w:type="spellEnd"/>
          </w:p>
        </w:tc>
        <w:tc>
          <w:tcPr>
            <w:tcW w:w="939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856E6" w:rsidRPr="00660279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 w:rsidRPr="002316E3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1,3,4,5,6,10</w:t>
            </w:r>
            <w:proofErr w:type="gramEnd"/>
          </w:p>
        </w:tc>
        <w:tc>
          <w:tcPr>
            <w:tcW w:w="5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</w:t>
            </w:r>
            <w:proofErr w:type="gramEnd"/>
          </w:p>
        </w:tc>
        <w:tc>
          <w:tcPr>
            <w:tcW w:w="7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B856E6" w:rsidRPr="002316E3" w:rsidTr="00FB6DC9">
        <w:trPr>
          <w:trHeight w:val="450"/>
          <w:tblCellSpacing w:w="15" w:type="dxa"/>
          <w:jc w:val="center"/>
        </w:trPr>
        <w:tc>
          <w:tcPr>
            <w:tcW w:w="268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856E6" w:rsidRPr="00C51701" w:rsidRDefault="00FB6DC9" w:rsidP="00FB6DC9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2) </w:t>
            </w:r>
            <w:proofErr w:type="spellStart"/>
            <w:r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Identify</w:t>
            </w:r>
            <w:proofErr w:type="spellEnd"/>
            <w:r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different</w:t>
            </w:r>
            <w:proofErr w:type="spellEnd"/>
            <w:r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causes</w:t>
            </w:r>
            <w:proofErr w:type="spellEnd"/>
            <w:r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action</w:t>
            </w:r>
            <w:proofErr w:type="spellEnd"/>
            <w:r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Torts</w:t>
            </w:r>
            <w:proofErr w:type="spellEnd"/>
            <w:r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predict</w:t>
            </w:r>
            <w:proofErr w:type="spellEnd"/>
            <w:r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likely</w:t>
            </w:r>
            <w:proofErr w:type="spellEnd"/>
            <w:r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939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856E6" w:rsidRPr="00660279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 w:rsidRPr="002316E3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2,3,5,10,11</w:t>
            </w:r>
            <w:proofErr w:type="gramEnd"/>
          </w:p>
        </w:tc>
        <w:tc>
          <w:tcPr>
            <w:tcW w:w="5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</w:t>
            </w:r>
            <w:proofErr w:type="gramEnd"/>
          </w:p>
        </w:tc>
        <w:tc>
          <w:tcPr>
            <w:tcW w:w="7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B856E6" w:rsidRPr="002316E3" w:rsidTr="00FB6DC9">
        <w:trPr>
          <w:trHeight w:val="450"/>
          <w:tblCellSpacing w:w="15" w:type="dxa"/>
          <w:jc w:val="center"/>
        </w:trPr>
        <w:tc>
          <w:tcPr>
            <w:tcW w:w="268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856E6" w:rsidRPr="00C51701" w:rsidRDefault="00B856E6" w:rsidP="00FB6DC9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3) </w:t>
            </w:r>
            <w:proofErr w:type="spellStart"/>
            <w:r w:rsidR="00FB6DC9"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Understand</w:t>
            </w:r>
            <w:proofErr w:type="spellEnd"/>
            <w:r w:rsidR="00FB6DC9"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FB6DC9"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strict</w:t>
            </w:r>
            <w:proofErr w:type="spellEnd"/>
            <w:r w:rsidR="00FB6DC9"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FB6DC9"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liability</w:t>
            </w:r>
            <w:proofErr w:type="spellEnd"/>
            <w:r w:rsidR="00FB6DC9"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</w:t>
            </w:r>
            <w:proofErr w:type="spellStart"/>
            <w:r w:rsidR="00FB6DC9"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product</w:t>
            </w:r>
            <w:proofErr w:type="spellEnd"/>
            <w:r w:rsidR="00FB6DC9"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FB6DC9"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liability</w:t>
            </w:r>
            <w:proofErr w:type="spellEnd"/>
          </w:p>
        </w:tc>
        <w:tc>
          <w:tcPr>
            <w:tcW w:w="939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856E6" w:rsidRPr="00660279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 w:rsidRPr="002316E3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2,3,5,9,10</w:t>
            </w:r>
            <w:proofErr w:type="gramEnd"/>
          </w:p>
        </w:tc>
        <w:tc>
          <w:tcPr>
            <w:tcW w:w="5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</w:t>
            </w:r>
            <w:proofErr w:type="gramEnd"/>
          </w:p>
        </w:tc>
        <w:tc>
          <w:tcPr>
            <w:tcW w:w="7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B856E6" w:rsidRPr="002316E3" w:rsidTr="00FB6DC9">
        <w:trPr>
          <w:trHeight w:val="450"/>
          <w:tblCellSpacing w:w="15" w:type="dxa"/>
          <w:jc w:val="center"/>
        </w:trPr>
        <w:tc>
          <w:tcPr>
            <w:tcW w:w="268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856E6" w:rsidRPr="00C51701" w:rsidRDefault="00B856E6" w:rsidP="00FB6DC9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4) </w:t>
            </w:r>
            <w:proofErr w:type="spellStart"/>
            <w:r w:rsidR="00FB6DC9"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</w:t>
            </w:r>
            <w:proofErr w:type="spellEnd"/>
            <w:r w:rsidR="00FB6DC9"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how </w:t>
            </w:r>
            <w:proofErr w:type="spellStart"/>
            <w:r w:rsidR="00FB6DC9"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="00FB6DC9"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FB6DC9"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formulate</w:t>
            </w:r>
            <w:proofErr w:type="spellEnd"/>
            <w:r w:rsidR="00FB6DC9"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 </w:t>
            </w:r>
            <w:proofErr w:type="spellStart"/>
            <w:r w:rsidR="00FB6DC9"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rule</w:t>
            </w:r>
            <w:proofErr w:type="spellEnd"/>
            <w:r w:rsidR="00FB6DC9"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FB6DC9"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statement</w:t>
            </w:r>
            <w:proofErr w:type="spellEnd"/>
          </w:p>
        </w:tc>
        <w:tc>
          <w:tcPr>
            <w:tcW w:w="939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856E6" w:rsidRPr="00660279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 w:rsidRPr="002316E3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1,2,3,9,10,11</w:t>
            </w:r>
            <w:proofErr w:type="gramEnd"/>
          </w:p>
        </w:tc>
        <w:tc>
          <w:tcPr>
            <w:tcW w:w="5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  <w:proofErr w:type="gramEnd"/>
          </w:p>
        </w:tc>
        <w:tc>
          <w:tcPr>
            <w:tcW w:w="7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FB6DC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A,</w:t>
            </w:r>
            <w:r w:rsid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B,</w:t>
            </w: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</w:t>
            </w:r>
          </w:p>
        </w:tc>
      </w:tr>
      <w:tr w:rsidR="00B856E6" w:rsidRPr="002316E3" w:rsidTr="00FB6DC9">
        <w:trPr>
          <w:trHeight w:val="450"/>
          <w:tblCellSpacing w:w="15" w:type="dxa"/>
          <w:jc w:val="center"/>
        </w:trPr>
        <w:tc>
          <w:tcPr>
            <w:tcW w:w="268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FB6DC9" w:rsidRPr="00FB6DC9" w:rsidRDefault="00B856E6" w:rsidP="00FB6DC9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5) </w:t>
            </w:r>
            <w:r w:rsidR="00FB6DC9"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Write a </w:t>
            </w:r>
            <w:proofErr w:type="spellStart"/>
            <w:r w:rsidR="00FB6DC9"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memo</w:t>
            </w:r>
            <w:proofErr w:type="spellEnd"/>
            <w:r w:rsidR="00FB6DC9"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FB6DC9"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evaluating</w:t>
            </w:r>
            <w:proofErr w:type="spellEnd"/>
            <w:r w:rsidR="00FB6DC9"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 </w:t>
            </w:r>
            <w:proofErr w:type="spellStart"/>
            <w:r w:rsidR="00FB6DC9"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tort</w:t>
            </w:r>
            <w:proofErr w:type="spellEnd"/>
            <w:r w:rsidR="00FB6DC9"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FB6DC9" w:rsidRP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case</w:t>
            </w:r>
            <w:proofErr w:type="spellEnd"/>
          </w:p>
          <w:p w:rsidR="00B856E6" w:rsidRPr="00C51701" w:rsidRDefault="00B856E6" w:rsidP="00FB6DC9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939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856E6" w:rsidRPr="00660279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 w:rsidRPr="002316E3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1,2,3,4,9,10</w:t>
            </w:r>
            <w:proofErr w:type="gramEnd"/>
          </w:p>
        </w:tc>
        <w:tc>
          <w:tcPr>
            <w:tcW w:w="5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  <w:proofErr w:type="gramEnd"/>
          </w:p>
        </w:tc>
        <w:tc>
          <w:tcPr>
            <w:tcW w:w="7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FB6DC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A,</w:t>
            </w:r>
            <w:r w:rsidR="00FB6DC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B,</w:t>
            </w: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</w:t>
            </w:r>
          </w:p>
        </w:tc>
      </w:tr>
    </w:tbl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0"/>
        <w:gridCol w:w="7063"/>
      </w:tblGrid>
      <w:tr w:rsidR="00B856E6" w:rsidRPr="002316E3" w:rsidTr="00C51701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1: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Lecture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2: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Question-Answer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3: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Discussion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Case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B856E6" w:rsidRPr="002316E3" w:rsidTr="00C92D50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Testing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B: Presentation 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Homework</w:t>
            </w:r>
            <w:proofErr w:type="spellEnd"/>
          </w:p>
        </w:tc>
      </w:tr>
      <w:tr w:rsidR="00B856E6" w:rsidRPr="002316E3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B856E6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3"/>
        <w:gridCol w:w="6433"/>
        <w:gridCol w:w="1727"/>
      </w:tblGrid>
      <w:tr w:rsidR="00B856E6" w:rsidRPr="002316E3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CONTENT</w:t>
            </w:r>
          </w:p>
        </w:tc>
      </w:tr>
      <w:tr w:rsidR="00B856E6" w:rsidRPr="002316E3" w:rsidTr="00102A2A">
        <w:trPr>
          <w:trHeight w:val="450"/>
          <w:tblCellSpacing w:w="15" w:type="dxa"/>
          <w:jc w:val="center"/>
        </w:trPr>
        <w:tc>
          <w:tcPr>
            <w:tcW w:w="3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Week</w:t>
            </w:r>
            <w:proofErr w:type="spellEnd"/>
          </w:p>
        </w:tc>
        <w:tc>
          <w:tcPr>
            <w:tcW w:w="36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  <w:proofErr w:type="spellEnd"/>
          </w:p>
        </w:tc>
        <w:tc>
          <w:tcPr>
            <w:tcW w:w="9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Materials</w:t>
            </w:r>
            <w:proofErr w:type="spellEnd"/>
          </w:p>
        </w:tc>
      </w:tr>
      <w:tr w:rsidR="00102A2A" w:rsidRPr="002316E3" w:rsidTr="00A47F2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02A2A" w:rsidRPr="00C51701" w:rsidRDefault="00102A2A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102A2A" w:rsidRPr="00C944AB" w:rsidRDefault="00102A2A" w:rsidP="00E62CF9">
            <w:proofErr w:type="spellStart"/>
            <w:r w:rsidRPr="00C944AB">
              <w:t>Introduction</w:t>
            </w:r>
            <w:proofErr w:type="spellEnd"/>
            <w:r w:rsidRPr="00C944AB">
              <w:t xml:space="preserve">: </w:t>
            </w:r>
            <w:proofErr w:type="spellStart"/>
            <w:r w:rsidRPr="00C944AB">
              <w:t>What</w:t>
            </w:r>
            <w:proofErr w:type="spellEnd"/>
            <w:r w:rsidRPr="00C944AB">
              <w:t xml:space="preserve"> is a </w:t>
            </w:r>
            <w:proofErr w:type="spellStart"/>
            <w:r w:rsidRPr="00C944AB">
              <w:t>tort</w:t>
            </w:r>
            <w:proofErr w:type="spellEnd"/>
            <w:r w:rsidRPr="00C944AB">
              <w:t xml:space="preserve">? </w:t>
            </w:r>
            <w:proofErr w:type="spellStart"/>
            <w:r w:rsidRPr="00C944AB">
              <w:t>The</w:t>
            </w:r>
            <w:proofErr w:type="spellEnd"/>
            <w:r w:rsidRPr="00C944AB">
              <w:t xml:space="preserve"> </w:t>
            </w:r>
            <w:proofErr w:type="spellStart"/>
            <w:r w:rsidRPr="00C944AB">
              <w:t>two</w:t>
            </w:r>
            <w:proofErr w:type="spellEnd"/>
            <w:r w:rsidRPr="00C944AB">
              <w:t xml:space="preserve"> </w:t>
            </w:r>
            <w:proofErr w:type="spellStart"/>
            <w:r w:rsidRPr="00C944AB">
              <w:t>theories</w:t>
            </w:r>
            <w:proofErr w:type="spellEnd"/>
            <w:r w:rsidRPr="00C944AB">
              <w:t xml:space="preserve"> of </w:t>
            </w:r>
            <w:proofErr w:type="spellStart"/>
            <w:r w:rsidRPr="00C944AB">
              <w:t>tort</w:t>
            </w:r>
            <w:proofErr w:type="spellEnd"/>
            <w:r w:rsidRPr="00C944AB">
              <w:t xml:space="preserve"> </w:t>
            </w:r>
            <w:proofErr w:type="spellStart"/>
            <w:r w:rsidRPr="00C944AB">
              <w:t>law</w:t>
            </w:r>
            <w:proofErr w:type="spellEnd"/>
            <w:r w:rsidRPr="00C944AB">
              <w:t xml:space="preserve">      (Read </w:t>
            </w:r>
            <w:proofErr w:type="spellStart"/>
            <w:r w:rsidRPr="00C944AB">
              <w:t>Cohen</w:t>
            </w:r>
            <w:proofErr w:type="spellEnd"/>
            <w:r w:rsidRPr="00C944AB">
              <w:t xml:space="preserve"> v. </w:t>
            </w:r>
            <w:proofErr w:type="spellStart"/>
            <w:r w:rsidRPr="00C944AB">
              <w:t>Petty</w:t>
            </w:r>
            <w:proofErr w:type="spellEnd"/>
            <w:r w:rsidRPr="00C944AB"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02A2A" w:rsidRPr="00C51701" w:rsidRDefault="00102A2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02A2A" w:rsidRPr="002316E3" w:rsidTr="00A47F2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02A2A" w:rsidRPr="00C51701" w:rsidRDefault="00102A2A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102A2A" w:rsidRPr="00C944AB" w:rsidRDefault="00102A2A" w:rsidP="00E62CF9">
            <w:proofErr w:type="spellStart"/>
            <w:r w:rsidRPr="00C944AB">
              <w:t>Intentional</w:t>
            </w:r>
            <w:proofErr w:type="spellEnd"/>
            <w:r w:rsidRPr="00C944AB">
              <w:t xml:space="preserve"> </w:t>
            </w:r>
            <w:proofErr w:type="spellStart"/>
            <w:r w:rsidRPr="00C944AB">
              <w:t>Torts</w:t>
            </w:r>
            <w:proofErr w:type="spellEnd"/>
            <w:r w:rsidRPr="00C944AB">
              <w:t xml:space="preserve">: </w:t>
            </w:r>
            <w:proofErr w:type="spellStart"/>
            <w:r w:rsidRPr="00C944AB">
              <w:t>Intent</w:t>
            </w:r>
            <w:proofErr w:type="spellEnd"/>
            <w:r w:rsidRPr="00C944AB">
              <w:t xml:space="preserve"> </w:t>
            </w:r>
            <w:proofErr w:type="spellStart"/>
            <w:r w:rsidRPr="00C944AB">
              <w:t>defined</w:t>
            </w:r>
            <w:proofErr w:type="spellEnd"/>
            <w:r w:rsidRPr="00C944AB">
              <w:t xml:space="preserve"> (Read </w:t>
            </w:r>
            <w:proofErr w:type="spellStart"/>
            <w:r w:rsidRPr="00C944AB">
              <w:t>pages</w:t>
            </w:r>
            <w:proofErr w:type="spellEnd"/>
            <w:r w:rsidRPr="00C944AB">
              <w:t xml:space="preserve"> 32-37, </w:t>
            </w:r>
            <w:proofErr w:type="spellStart"/>
            <w:r w:rsidRPr="00C944AB">
              <w:t>including</w:t>
            </w:r>
            <w:proofErr w:type="spellEnd"/>
            <w:r w:rsidRPr="00C944AB">
              <w:t xml:space="preserve"> Jackson v. </w:t>
            </w:r>
            <w:proofErr w:type="spellStart"/>
            <w:r w:rsidRPr="00C944AB">
              <w:t>Bentley</w:t>
            </w:r>
            <w:proofErr w:type="spellEnd"/>
            <w:r w:rsidRPr="00C944AB"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02A2A" w:rsidRPr="00C51701" w:rsidRDefault="00102A2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02A2A" w:rsidRPr="002316E3" w:rsidTr="00A47F2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02A2A" w:rsidRPr="00C51701" w:rsidRDefault="00102A2A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102A2A" w:rsidRPr="00C944AB" w:rsidRDefault="00102A2A" w:rsidP="00E62CF9">
            <w:proofErr w:type="spellStart"/>
            <w:r w:rsidRPr="00C944AB">
              <w:t>Intentional</w:t>
            </w:r>
            <w:proofErr w:type="spellEnd"/>
            <w:r w:rsidRPr="00C944AB">
              <w:t xml:space="preserve"> </w:t>
            </w:r>
            <w:proofErr w:type="spellStart"/>
            <w:r w:rsidRPr="00C944AB">
              <w:t>Torts</w:t>
            </w:r>
            <w:proofErr w:type="spellEnd"/>
            <w:r w:rsidRPr="00C944AB">
              <w:t xml:space="preserve">: Assault </w:t>
            </w:r>
            <w:proofErr w:type="spellStart"/>
            <w:r w:rsidRPr="00C944AB">
              <w:t>and</w:t>
            </w:r>
            <w:proofErr w:type="spellEnd"/>
            <w:r w:rsidRPr="00C944AB">
              <w:t xml:space="preserve"> </w:t>
            </w:r>
            <w:proofErr w:type="spellStart"/>
            <w:r w:rsidRPr="00C944AB">
              <w:t>Battery</w:t>
            </w:r>
            <w:proofErr w:type="spellEnd"/>
            <w:r w:rsidRPr="00C944AB">
              <w:t xml:space="preserve"> </w:t>
            </w:r>
            <w:proofErr w:type="spellStart"/>
            <w:r w:rsidRPr="00C944AB">
              <w:t>explained</w:t>
            </w:r>
            <w:proofErr w:type="spellEnd"/>
            <w:r w:rsidRPr="00C944AB">
              <w:t xml:space="preserve">, </w:t>
            </w:r>
            <w:proofErr w:type="spellStart"/>
            <w:r w:rsidRPr="00C944AB">
              <w:t>Trespass</w:t>
            </w:r>
            <w:proofErr w:type="spellEnd"/>
            <w:r w:rsidRPr="00C944AB">
              <w:t xml:space="preserve"> </w:t>
            </w:r>
            <w:proofErr w:type="spellStart"/>
            <w:r w:rsidRPr="00C944AB">
              <w:t>to</w:t>
            </w:r>
            <w:proofErr w:type="spellEnd"/>
            <w:r w:rsidRPr="00C944AB">
              <w:t xml:space="preserve"> Land/</w:t>
            </w:r>
            <w:proofErr w:type="spellStart"/>
            <w:r w:rsidRPr="00C944AB">
              <w:t>chattels</w:t>
            </w:r>
            <w:proofErr w:type="spellEnd"/>
            <w:r w:rsidRPr="00C944AB">
              <w:t xml:space="preserve"> (Read 41-44, </w:t>
            </w:r>
            <w:proofErr w:type="spellStart"/>
            <w:r w:rsidRPr="00C944AB">
              <w:t>Masters</w:t>
            </w:r>
            <w:proofErr w:type="spellEnd"/>
            <w:r w:rsidRPr="00C944AB">
              <w:t xml:space="preserve"> v. </w:t>
            </w:r>
            <w:proofErr w:type="spellStart"/>
            <w:r w:rsidRPr="00C944AB">
              <w:t>Becker</w:t>
            </w:r>
            <w:proofErr w:type="spellEnd"/>
            <w:r w:rsidRPr="00C944AB">
              <w:t>, 55-61)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02A2A" w:rsidRPr="00C51701" w:rsidRDefault="00102A2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02A2A" w:rsidRPr="002316E3" w:rsidTr="00A47F2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02A2A" w:rsidRPr="00C51701" w:rsidRDefault="00102A2A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102A2A" w:rsidRPr="00C944AB" w:rsidRDefault="00102A2A" w:rsidP="00E62CF9">
            <w:proofErr w:type="spellStart"/>
            <w:r w:rsidRPr="00C944AB">
              <w:t>Intentional</w:t>
            </w:r>
            <w:proofErr w:type="spellEnd"/>
            <w:r w:rsidRPr="00C944AB">
              <w:t xml:space="preserve"> </w:t>
            </w:r>
            <w:proofErr w:type="spellStart"/>
            <w:r w:rsidRPr="00C944AB">
              <w:t>Torts</w:t>
            </w:r>
            <w:proofErr w:type="spellEnd"/>
            <w:r w:rsidRPr="00C944AB">
              <w:t xml:space="preserve">: </w:t>
            </w:r>
            <w:proofErr w:type="spellStart"/>
            <w:r w:rsidRPr="00C944AB">
              <w:t>Defenses</w:t>
            </w:r>
            <w:proofErr w:type="spellEnd"/>
            <w:r w:rsidRPr="00C944AB">
              <w:t xml:space="preserve"> (Read 84-87, 99-101, </w:t>
            </w:r>
            <w:proofErr w:type="spellStart"/>
            <w:r w:rsidRPr="00C944AB">
              <w:t>Silas</w:t>
            </w:r>
            <w:proofErr w:type="spellEnd"/>
            <w:r w:rsidRPr="00C944AB">
              <w:t xml:space="preserve"> v. </w:t>
            </w:r>
            <w:proofErr w:type="spellStart"/>
            <w:r w:rsidRPr="00C944AB">
              <w:t>Bowen</w:t>
            </w:r>
            <w:proofErr w:type="spellEnd"/>
            <w:r w:rsidRPr="00C944AB">
              <w:t xml:space="preserve">, </w:t>
            </w:r>
            <w:proofErr w:type="spellStart"/>
            <w:r w:rsidRPr="00C944AB">
              <w:t>Ploof</w:t>
            </w:r>
            <w:proofErr w:type="spellEnd"/>
            <w:r w:rsidRPr="00C944AB">
              <w:t xml:space="preserve"> v. </w:t>
            </w:r>
            <w:proofErr w:type="spellStart"/>
            <w:r w:rsidRPr="00C944AB">
              <w:t>Putnam</w:t>
            </w:r>
            <w:proofErr w:type="spellEnd"/>
            <w:r w:rsidRPr="00C944AB"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02A2A" w:rsidRPr="00C51701" w:rsidRDefault="00102A2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02A2A" w:rsidRPr="002316E3" w:rsidTr="00A47F2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02A2A" w:rsidRPr="00C51701" w:rsidRDefault="00102A2A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102A2A" w:rsidRPr="00C944AB" w:rsidRDefault="00102A2A" w:rsidP="00E62CF9">
            <w:proofErr w:type="spellStart"/>
            <w:r w:rsidRPr="00C944AB">
              <w:t>Introduction</w:t>
            </w:r>
            <w:proofErr w:type="spellEnd"/>
            <w:r w:rsidRPr="00C944AB">
              <w:t xml:space="preserve"> </w:t>
            </w:r>
            <w:proofErr w:type="spellStart"/>
            <w:r w:rsidRPr="00C944AB">
              <w:t>to</w:t>
            </w:r>
            <w:proofErr w:type="spellEnd"/>
            <w:r w:rsidRPr="00C944AB">
              <w:t xml:space="preserve"> </w:t>
            </w:r>
            <w:proofErr w:type="spellStart"/>
            <w:r w:rsidRPr="00C944AB">
              <w:t>Negligence</w:t>
            </w:r>
            <w:proofErr w:type="spellEnd"/>
            <w:r w:rsidRPr="00C944AB">
              <w:t xml:space="preserve">: </w:t>
            </w:r>
            <w:proofErr w:type="spellStart"/>
            <w:r w:rsidRPr="00C944AB">
              <w:t>Elements</w:t>
            </w:r>
            <w:proofErr w:type="spellEnd"/>
            <w:r w:rsidRPr="00C944AB">
              <w:t xml:space="preserve"> of a </w:t>
            </w:r>
            <w:proofErr w:type="spellStart"/>
            <w:r w:rsidRPr="00C944AB">
              <w:t>Negligence</w:t>
            </w:r>
            <w:proofErr w:type="spellEnd"/>
            <w:r w:rsidRPr="00C944AB">
              <w:t xml:space="preserve"> </w:t>
            </w:r>
            <w:proofErr w:type="spellStart"/>
            <w:r w:rsidRPr="00C944AB">
              <w:t>Claim</w:t>
            </w:r>
            <w:proofErr w:type="spellEnd"/>
            <w:r w:rsidRPr="00C944AB">
              <w:t xml:space="preserve">, </w:t>
            </w:r>
            <w:proofErr w:type="spellStart"/>
            <w:r w:rsidRPr="00C944AB">
              <w:t>Standard</w:t>
            </w:r>
            <w:proofErr w:type="spellEnd"/>
            <w:r w:rsidRPr="00C944AB">
              <w:t xml:space="preserve"> of </w:t>
            </w:r>
            <w:proofErr w:type="spellStart"/>
            <w:r w:rsidRPr="00C944AB">
              <w:t>Care</w:t>
            </w:r>
            <w:proofErr w:type="spellEnd"/>
            <w:r w:rsidRPr="00C944AB">
              <w:t xml:space="preserve">, </w:t>
            </w:r>
            <w:proofErr w:type="spellStart"/>
            <w:r w:rsidRPr="00C944AB">
              <w:t>Reasonable</w:t>
            </w:r>
            <w:proofErr w:type="spellEnd"/>
            <w:r w:rsidRPr="00C944AB">
              <w:t xml:space="preserve"> Man (Read: 110-114, </w:t>
            </w:r>
            <w:proofErr w:type="spellStart"/>
            <w:r w:rsidRPr="00C944AB">
              <w:t>Vaughn</w:t>
            </w:r>
            <w:proofErr w:type="spellEnd"/>
            <w:r w:rsidRPr="00C944AB">
              <w:t xml:space="preserve"> v. </w:t>
            </w:r>
            <w:proofErr w:type="spellStart"/>
            <w:r w:rsidRPr="00C944AB">
              <w:t>Menlove</w:t>
            </w:r>
            <w:proofErr w:type="spellEnd"/>
            <w:r w:rsidRPr="00C944AB">
              <w:t xml:space="preserve">, US v. </w:t>
            </w:r>
            <w:proofErr w:type="spellStart"/>
            <w:r w:rsidRPr="00C944AB">
              <w:t>Carroll</w:t>
            </w:r>
            <w:proofErr w:type="spellEnd"/>
            <w:r w:rsidRPr="00C944AB">
              <w:t xml:space="preserve"> </w:t>
            </w:r>
            <w:proofErr w:type="spellStart"/>
            <w:r w:rsidRPr="00C944AB">
              <w:t>Towing</w:t>
            </w:r>
            <w:proofErr w:type="spellEnd"/>
            <w:r w:rsidRPr="00C944AB">
              <w:t xml:space="preserve"> 140-142)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02A2A" w:rsidRPr="00C51701" w:rsidRDefault="00102A2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02A2A" w:rsidRPr="002316E3" w:rsidTr="00A47F2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02A2A" w:rsidRPr="00C51701" w:rsidRDefault="00102A2A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102A2A" w:rsidRPr="00C944AB" w:rsidRDefault="00102A2A" w:rsidP="00E62CF9">
            <w:proofErr w:type="spellStart"/>
            <w:r w:rsidRPr="00C944AB">
              <w:t>Standard</w:t>
            </w:r>
            <w:proofErr w:type="spellEnd"/>
            <w:r w:rsidRPr="00C944AB">
              <w:t xml:space="preserve"> of </w:t>
            </w:r>
            <w:proofErr w:type="spellStart"/>
            <w:r w:rsidRPr="00C944AB">
              <w:t>Care</w:t>
            </w:r>
            <w:proofErr w:type="spellEnd"/>
            <w:r w:rsidRPr="00C944AB">
              <w:t xml:space="preserve"> (Read 189-193, 212-217)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02A2A" w:rsidRPr="00C51701" w:rsidRDefault="00102A2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02A2A" w:rsidRPr="002316E3" w:rsidTr="00A47F2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02A2A" w:rsidRPr="00C51701" w:rsidRDefault="00102A2A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102A2A" w:rsidRPr="00C944AB" w:rsidRDefault="00102A2A" w:rsidP="00E62CF9">
            <w:r w:rsidRPr="00C944AB">
              <w:t>MID-TERM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02A2A" w:rsidRPr="00C51701" w:rsidRDefault="00102A2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02A2A" w:rsidRPr="002316E3" w:rsidTr="00A47F2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02A2A" w:rsidRPr="00C51701" w:rsidRDefault="00102A2A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102A2A" w:rsidRPr="00C944AB" w:rsidRDefault="00102A2A" w:rsidP="00E62CF9">
            <w:proofErr w:type="spellStart"/>
            <w:r w:rsidRPr="00C944AB">
              <w:t>Causation</w:t>
            </w:r>
            <w:proofErr w:type="spellEnd"/>
            <w:r w:rsidRPr="00C944AB">
              <w:t xml:space="preserve">, </w:t>
            </w:r>
            <w:proofErr w:type="spellStart"/>
            <w:r w:rsidRPr="00C944AB">
              <w:t>Proximate</w:t>
            </w:r>
            <w:proofErr w:type="spellEnd"/>
            <w:r w:rsidRPr="00C944AB">
              <w:t xml:space="preserve"> </w:t>
            </w:r>
            <w:proofErr w:type="spellStart"/>
            <w:r w:rsidRPr="00C944AB">
              <w:t>Cause</w:t>
            </w:r>
            <w:proofErr w:type="spellEnd"/>
            <w:r w:rsidRPr="00C944AB">
              <w:t xml:space="preserve"> (Read 239-244, </w:t>
            </w:r>
            <w:proofErr w:type="spellStart"/>
            <w:r w:rsidRPr="00C944AB">
              <w:t>Palsgraf</w:t>
            </w:r>
            <w:proofErr w:type="spellEnd"/>
            <w:r w:rsidRPr="00C944AB">
              <w:t xml:space="preserve"> 276-284)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02A2A" w:rsidRPr="00C51701" w:rsidRDefault="00102A2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02A2A" w:rsidRPr="002316E3" w:rsidTr="00A47F2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02A2A" w:rsidRPr="00C51701" w:rsidRDefault="00102A2A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102A2A" w:rsidRPr="00C944AB" w:rsidRDefault="00102A2A" w:rsidP="00E62CF9">
            <w:proofErr w:type="spellStart"/>
            <w:r w:rsidRPr="00C944AB">
              <w:t>Proximate</w:t>
            </w:r>
            <w:proofErr w:type="spellEnd"/>
            <w:r w:rsidRPr="00C944AB">
              <w:t xml:space="preserve"> </w:t>
            </w:r>
            <w:proofErr w:type="spellStart"/>
            <w:r w:rsidRPr="00C944AB">
              <w:t>Cause</w:t>
            </w:r>
            <w:proofErr w:type="spellEnd"/>
            <w:r w:rsidRPr="00C944AB">
              <w:t xml:space="preserve">, </w:t>
            </w:r>
            <w:proofErr w:type="spellStart"/>
            <w:r w:rsidRPr="00C944AB">
              <w:t>Intervening</w:t>
            </w:r>
            <w:proofErr w:type="spellEnd"/>
            <w:r w:rsidRPr="00C944AB">
              <w:t xml:space="preserve"> </w:t>
            </w:r>
            <w:proofErr w:type="spellStart"/>
            <w:r w:rsidRPr="00C944AB">
              <w:t>Causes</w:t>
            </w:r>
            <w:proofErr w:type="spellEnd"/>
            <w:r w:rsidRPr="00C944AB">
              <w:t xml:space="preserve"> (Read 333-335, 373-381)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02A2A" w:rsidRPr="00C51701" w:rsidRDefault="00102A2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02A2A" w:rsidRPr="002316E3" w:rsidTr="00A47F2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02A2A" w:rsidRPr="00C51701" w:rsidRDefault="00102A2A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102A2A" w:rsidRPr="00C944AB" w:rsidRDefault="00102A2A" w:rsidP="00E62CF9">
            <w:proofErr w:type="spellStart"/>
            <w:r w:rsidRPr="00C944AB">
              <w:t>Intervening</w:t>
            </w:r>
            <w:proofErr w:type="spellEnd"/>
            <w:r w:rsidRPr="00C944AB">
              <w:t xml:space="preserve"> </w:t>
            </w:r>
            <w:proofErr w:type="spellStart"/>
            <w:r w:rsidRPr="00C944AB">
              <w:t>Causes</w:t>
            </w:r>
            <w:proofErr w:type="spellEnd"/>
            <w:r w:rsidRPr="00C944AB">
              <w:t xml:space="preserve">, </w:t>
            </w:r>
            <w:proofErr w:type="spellStart"/>
            <w:r w:rsidRPr="00C944AB">
              <w:t>Strict</w:t>
            </w:r>
            <w:proofErr w:type="spellEnd"/>
            <w:r w:rsidRPr="00C944AB">
              <w:t xml:space="preserve"> </w:t>
            </w:r>
            <w:proofErr w:type="spellStart"/>
            <w:r w:rsidRPr="00C944AB">
              <w:t>Liability</w:t>
            </w:r>
            <w:proofErr w:type="spellEnd"/>
            <w:r w:rsidRPr="00C944AB">
              <w:t xml:space="preserve">: Animals, </w:t>
            </w:r>
            <w:proofErr w:type="spellStart"/>
            <w:r w:rsidRPr="00C944AB">
              <w:t>and</w:t>
            </w:r>
            <w:proofErr w:type="spellEnd"/>
            <w:r w:rsidRPr="00C944AB">
              <w:t xml:space="preserve"> </w:t>
            </w:r>
            <w:proofErr w:type="spellStart"/>
            <w:r w:rsidRPr="00C944AB">
              <w:t>Abnormally</w:t>
            </w:r>
            <w:proofErr w:type="spellEnd"/>
            <w:r w:rsidRPr="00C944AB">
              <w:t xml:space="preserve"> </w:t>
            </w:r>
            <w:proofErr w:type="spellStart"/>
            <w:r w:rsidRPr="00C944AB">
              <w:t>Hazardous</w:t>
            </w:r>
            <w:proofErr w:type="spellEnd"/>
            <w:r w:rsidRPr="00C944AB">
              <w:t xml:space="preserve"> </w:t>
            </w:r>
            <w:proofErr w:type="spellStart"/>
            <w:r w:rsidRPr="00C944AB">
              <w:t>Activities</w:t>
            </w:r>
            <w:proofErr w:type="spellEnd"/>
            <w:r w:rsidRPr="00C944AB">
              <w:t xml:space="preserve"> (Read 627-630, 639-644)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02A2A" w:rsidRPr="00C51701" w:rsidRDefault="00102A2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02A2A" w:rsidRPr="002316E3" w:rsidTr="00A47F2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02A2A" w:rsidRPr="00C51701" w:rsidRDefault="00102A2A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102A2A" w:rsidRPr="00C944AB" w:rsidRDefault="00102A2A" w:rsidP="00E62CF9">
            <w:proofErr w:type="spellStart"/>
            <w:r w:rsidRPr="00C944AB">
              <w:t>Products</w:t>
            </w:r>
            <w:proofErr w:type="spellEnd"/>
            <w:r w:rsidRPr="00C944AB">
              <w:t xml:space="preserve"> </w:t>
            </w:r>
            <w:proofErr w:type="spellStart"/>
            <w:r w:rsidRPr="00C944AB">
              <w:t>Liability</w:t>
            </w:r>
            <w:proofErr w:type="spellEnd"/>
            <w:r w:rsidRPr="00C944AB">
              <w:t xml:space="preserve"> (Read 690-702)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02A2A" w:rsidRPr="00C51701" w:rsidRDefault="00102A2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02A2A" w:rsidRPr="002316E3" w:rsidTr="00A47F2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02A2A" w:rsidRPr="00C51701" w:rsidRDefault="00102A2A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102A2A" w:rsidRPr="00C944AB" w:rsidRDefault="00102A2A" w:rsidP="00E62CF9">
            <w:proofErr w:type="spellStart"/>
            <w:r w:rsidRPr="00C944AB">
              <w:t>Products</w:t>
            </w:r>
            <w:proofErr w:type="spellEnd"/>
            <w:r w:rsidRPr="00C944AB">
              <w:t xml:space="preserve"> </w:t>
            </w:r>
            <w:proofErr w:type="spellStart"/>
            <w:r w:rsidRPr="00C944AB">
              <w:t>Liability</w:t>
            </w:r>
            <w:proofErr w:type="spellEnd"/>
            <w:r w:rsidRPr="00C944AB">
              <w:t xml:space="preserve">: </w:t>
            </w:r>
            <w:proofErr w:type="spellStart"/>
            <w:r w:rsidRPr="00C944AB">
              <w:t>Defects</w:t>
            </w:r>
            <w:proofErr w:type="spellEnd"/>
            <w:r w:rsidRPr="00C944AB">
              <w:t xml:space="preserve"> (Read 702-710)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02A2A" w:rsidRPr="00C51701" w:rsidRDefault="00102A2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02A2A" w:rsidRPr="002316E3" w:rsidTr="00A47F2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02A2A" w:rsidRPr="00C51701" w:rsidRDefault="00102A2A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102A2A" w:rsidRPr="00C944AB" w:rsidRDefault="00102A2A" w:rsidP="00E62CF9">
            <w:proofErr w:type="spellStart"/>
            <w:r w:rsidRPr="00C944AB">
              <w:t>Defenses</w:t>
            </w:r>
            <w:proofErr w:type="spellEnd"/>
            <w:r w:rsidRPr="00C944AB">
              <w:t xml:space="preserve"> (Read 795-798)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02A2A" w:rsidRPr="00C51701" w:rsidRDefault="00102A2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02A2A" w:rsidRPr="002316E3" w:rsidTr="00A47F2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02A2A" w:rsidRPr="00C51701" w:rsidRDefault="00102A2A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102A2A" w:rsidRDefault="00102A2A" w:rsidP="00E62CF9">
            <w:proofErr w:type="spellStart"/>
            <w:r w:rsidRPr="00C944AB">
              <w:t>Review</w:t>
            </w:r>
            <w:proofErr w:type="spellEnd"/>
            <w:r w:rsidRPr="00C944AB">
              <w:t xml:space="preserve"> </w:t>
            </w:r>
            <w:proofErr w:type="spellStart"/>
            <w:r w:rsidRPr="00C944AB">
              <w:t>for</w:t>
            </w:r>
            <w:proofErr w:type="spellEnd"/>
            <w:r w:rsidRPr="00C944AB">
              <w:t xml:space="preserve"> </w:t>
            </w:r>
            <w:proofErr w:type="spellStart"/>
            <w:r w:rsidRPr="00C944AB">
              <w:t>the</w:t>
            </w:r>
            <w:proofErr w:type="spellEnd"/>
            <w:r w:rsidRPr="00C944AB">
              <w:t xml:space="preserve"> Final </w:t>
            </w:r>
            <w:proofErr w:type="spellStart"/>
            <w:r w:rsidRPr="00C944AB">
              <w:t>Exam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02A2A" w:rsidRPr="00C51701" w:rsidRDefault="00102A2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73"/>
        <w:gridCol w:w="6590"/>
      </w:tblGrid>
      <w:tr w:rsidR="00B856E6" w:rsidRPr="002316E3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B856E6" w:rsidRPr="002316E3" w:rsidTr="00D71981">
        <w:trPr>
          <w:trHeight w:val="450"/>
          <w:tblCellSpacing w:w="15" w:type="dxa"/>
          <w:jc w:val="center"/>
        </w:trPr>
        <w:tc>
          <w:tcPr>
            <w:tcW w:w="2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02A2A" w:rsidRPr="00102A2A" w:rsidRDefault="00102A2A" w:rsidP="00102A2A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102A2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Christie</w:t>
            </w:r>
            <w:proofErr w:type="spellEnd"/>
            <w:r w:rsidRPr="00102A2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102A2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Meeks</w:t>
            </w:r>
            <w:proofErr w:type="spellEnd"/>
            <w:r w:rsidRPr="00102A2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102A2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Pryor</w:t>
            </w:r>
            <w:proofErr w:type="spellEnd"/>
            <w:r w:rsidRPr="00102A2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102A2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Sanders</w:t>
            </w:r>
            <w:proofErr w:type="spellEnd"/>
            <w:r w:rsidRPr="00102A2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:</w:t>
            </w:r>
          </w:p>
          <w:p w:rsidR="00B856E6" w:rsidRPr="002316E3" w:rsidRDefault="00102A2A" w:rsidP="00102A2A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102A2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Cases</w:t>
            </w:r>
            <w:proofErr w:type="spellEnd"/>
            <w:r w:rsidRPr="00102A2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02A2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102A2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02A2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Materials</w:t>
            </w:r>
            <w:proofErr w:type="spellEnd"/>
            <w:r w:rsidRPr="00102A2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on </w:t>
            </w:r>
            <w:proofErr w:type="spellStart"/>
            <w:r w:rsidRPr="00102A2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102A2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02A2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102A2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102A2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Torts</w:t>
            </w:r>
            <w:proofErr w:type="spellEnd"/>
            <w:r w:rsidRPr="00102A2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4th </w:t>
            </w:r>
            <w:proofErr w:type="spellStart"/>
            <w:r w:rsidRPr="00102A2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edition</w:t>
            </w:r>
            <w:proofErr w:type="spellEnd"/>
            <w:r w:rsidRPr="00102A2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102A2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American</w:t>
            </w:r>
            <w:proofErr w:type="spellEnd"/>
            <w:r w:rsidRPr="00102A2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02A2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Casebook</w:t>
            </w:r>
            <w:proofErr w:type="spellEnd"/>
            <w:r w:rsidRPr="00102A2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Series, </w:t>
            </w:r>
            <w:proofErr w:type="spellStart"/>
            <w:r w:rsidRPr="00102A2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Thompson</w:t>
            </w:r>
            <w:proofErr w:type="spellEnd"/>
            <w:r w:rsidRPr="00102A2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West</w:t>
            </w:r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Additional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102A2A" w:rsidP="00562006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102A2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Selected</w:t>
            </w:r>
            <w:proofErr w:type="spellEnd"/>
            <w:r w:rsidRPr="00102A2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02A2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handouts</w:t>
            </w:r>
            <w:proofErr w:type="spellEnd"/>
            <w:r w:rsidRPr="00102A2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02A2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from</w:t>
            </w:r>
            <w:proofErr w:type="spellEnd"/>
            <w:r w:rsidRPr="00102A2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02A2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102A2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02A2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professor</w:t>
            </w:r>
            <w:proofErr w:type="spellEnd"/>
            <w:r w:rsidRPr="00102A2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</w:tr>
    </w:tbl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0"/>
        <w:gridCol w:w="7063"/>
      </w:tblGrid>
      <w:tr w:rsidR="00B856E6" w:rsidRPr="002316E3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MATERIAL SHARING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Documents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Exams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B856E6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B856E6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B856E6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B856E6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B856E6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133"/>
        <w:gridCol w:w="1685"/>
      </w:tblGrid>
      <w:tr w:rsidR="00B856E6" w:rsidRPr="002316E3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818"/>
      </w:tblGrid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Expertise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Courses</w:t>
            </w:r>
          </w:p>
        </w:tc>
      </w:tr>
    </w:tbl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4"/>
        <w:gridCol w:w="7103"/>
        <w:gridCol w:w="258"/>
        <w:gridCol w:w="258"/>
        <w:gridCol w:w="258"/>
        <w:gridCol w:w="258"/>
        <w:gridCol w:w="258"/>
        <w:gridCol w:w="86"/>
      </w:tblGrid>
      <w:tr w:rsidR="00B856E6" w:rsidRPr="002316E3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Contribution</w:t>
            </w:r>
            <w:proofErr w:type="spellEnd"/>
          </w:p>
        </w:tc>
      </w:tr>
      <w:tr w:rsidR="00B856E6" w:rsidRPr="002316E3" w:rsidTr="00D71981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thought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processes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102A2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ambit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lifelong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direct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continuous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renewal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cultivation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102A2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master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precedents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conduct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analyses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arenas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102A2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improve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settlement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creative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innovative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solutions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102A2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equippet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comprehensive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enabling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transfer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thinking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between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cross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disciplines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102A2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pertaining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global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102A2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current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subjects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aid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English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F72D6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utilize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proficiency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an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intermediate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level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F72D6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professional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scientific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ethical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tenants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as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well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society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large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F72D6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speak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listen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F72D6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open-minded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tolerant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ideas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constructive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self-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confidence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responsible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both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individual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efficiently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F72D6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906"/>
        <w:gridCol w:w="911"/>
        <w:gridCol w:w="1001"/>
      </w:tblGrid>
      <w:tr w:rsidR="00B856E6" w:rsidRPr="002316E3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ECTS ALLOCATED BASED ON STUDENT WORKLOAD BY THE COURSE DESCRIPTION</w:t>
            </w:r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Quantity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Workload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Including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16x Total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515525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515525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56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off-the-classroom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Pre-study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</w:t>
            </w:r>
            <w:r w:rsidR="0051552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515525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56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Final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examination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515525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117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515525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4,68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ECTS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Credit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515525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5</w:t>
            </w:r>
            <w:bookmarkStart w:id="0" w:name="_GoBack"/>
            <w:bookmarkEnd w:id="0"/>
          </w:p>
        </w:tc>
      </w:tr>
    </w:tbl>
    <w:p w:rsidR="00B856E6" w:rsidRDefault="00B856E6"/>
    <w:sectPr w:rsidR="00B856E6" w:rsidSect="004E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12429"/>
    <w:multiLevelType w:val="hybridMultilevel"/>
    <w:tmpl w:val="CB5C40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01"/>
    <w:rsid w:val="00102A2A"/>
    <w:rsid w:val="001E4D58"/>
    <w:rsid w:val="002316E3"/>
    <w:rsid w:val="002420E2"/>
    <w:rsid w:val="00451231"/>
    <w:rsid w:val="004E31A8"/>
    <w:rsid w:val="00515525"/>
    <w:rsid w:val="00562006"/>
    <w:rsid w:val="00660279"/>
    <w:rsid w:val="00865B81"/>
    <w:rsid w:val="008A7CB8"/>
    <w:rsid w:val="008B5BE1"/>
    <w:rsid w:val="008F773C"/>
    <w:rsid w:val="009726E2"/>
    <w:rsid w:val="00A21E2C"/>
    <w:rsid w:val="00AD7E13"/>
    <w:rsid w:val="00B5779C"/>
    <w:rsid w:val="00B856E6"/>
    <w:rsid w:val="00C51701"/>
    <w:rsid w:val="00C92D50"/>
    <w:rsid w:val="00CA53DB"/>
    <w:rsid w:val="00D14394"/>
    <w:rsid w:val="00D71981"/>
    <w:rsid w:val="00EC2BB0"/>
    <w:rsid w:val="00F0735C"/>
    <w:rsid w:val="00F72D66"/>
    <w:rsid w:val="00FB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A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51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A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51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797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627079753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2707973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6270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INFORMATON</vt:lpstr>
    </vt:vector>
  </TitlesOfParts>
  <Company>University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INFORMATON</dc:title>
  <dc:creator>Merve Baykal</dc:creator>
  <cp:lastModifiedBy>Samsung-pc</cp:lastModifiedBy>
  <cp:revision>7</cp:revision>
  <dcterms:created xsi:type="dcterms:W3CDTF">2013-07-18T22:08:00Z</dcterms:created>
  <dcterms:modified xsi:type="dcterms:W3CDTF">2017-06-10T14:35:00Z</dcterms:modified>
</cp:coreProperties>
</file>