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91"/>
        <w:gridCol w:w="1538"/>
        <w:gridCol w:w="1118"/>
        <w:gridCol w:w="1646"/>
        <w:gridCol w:w="984"/>
        <w:gridCol w:w="102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99177C" w:rsidRPr="00F97B74" w:rsidTr="009D378D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9177C" w:rsidRPr="003C6462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Eşya Hukuku II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9177C" w:rsidRPr="003C6462" w:rsidRDefault="0099177C" w:rsidP="0099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LAW 342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9177C" w:rsidRPr="003C6462" w:rsidRDefault="0099177C" w:rsidP="0099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9177C" w:rsidRPr="003C6462" w:rsidRDefault="0099177C" w:rsidP="0099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3+2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9177C" w:rsidRPr="003C6462" w:rsidRDefault="0099177C" w:rsidP="0099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9177C" w:rsidRPr="003C6462" w:rsidRDefault="0099177C" w:rsidP="0099177C">
            <w:pPr>
              <w:jc w:val="center"/>
            </w:pPr>
            <w:r>
              <w:t>4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99177C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Abdülkadir Arpacı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Abdülkadir Arpacı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Oğuz Vuraloğlu</w:t>
            </w:r>
          </w:p>
          <w:p w:rsidR="0099177C" w:rsidRDefault="0099177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Seda Kökgör</w:t>
            </w:r>
          </w:p>
          <w:p w:rsidR="0099177C" w:rsidRDefault="0099177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Eda Erdem</w:t>
            </w:r>
          </w:p>
          <w:p w:rsidR="0099177C" w:rsidRPr="00F97B74" w:rsidRDefault="0099177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Aslı Börek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9177C" w:rsidRP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Öğrencilerin hukuk bilgisini geliştirip hukukçu gibi düşünebilmelerini ve muhakeme yeteneklerini geliştirmeyi amaçlamak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99177C" w:rsidRP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Öğrencilerin eşya hukukunun temel prensiplerine hakim olmalarını sağlamak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50"/>
        <w:gridCol w:w="1388"/>
        <w:gridCol w:w="1433"/>
        <w:gridCol w:w="1410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99177C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Öğrencilerin hukukun temel ilkelerinin yanı sıra eşya hukukunda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uzmanlaşmalarını hem dokt</w:t>
            </w:r>
            <w:r w:rsidRP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rinde ki bilgi ve tartışmal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hem de iş hayatına atıldıkla</w:t>
            </w:r>
            <w:r w:rsidRP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rında uygulamada yabancılık çekmelerini önlemeyi getirecek becerileri kazandırmak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99177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1-14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66"/>
        <w:gridCol w:w="6317"/>
        <w:gridCol w:w="1617"/>
      </w:tblGrid>
      <w:tr w:rsidR="00453EAE" w:rsidRPr="00F97B74" w:rsidTr="0099177C">
        <w:trPr>
          <w:trHeight w:val="525"/>
        </w:trPr>
        <w:tc>
          <w:tcPr>
            <w:tcW w:w="0" w:type="auto"/>
            <w:gridSpan w:val="3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99177C">
        <w:trPr>
          <w:trHeight w:val="450"/>
        </w:trPr>
        <w:tc>
          <w:tcPr>
            <w:tcW w:w="382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color w:val="000000"/>
              </w:rPr>
            </w:pPr>
            <w:r w:rsidRPr="0099177C">
              <w:rPr>
                <w:color w:val="000000"/>
              </w:rPr>
              <w:t>Gayrimenkul Mülkiyetinin Zamanaşımı ile İktisabı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bCs/>
                <w:color w:val="000000"/>
              </w:rPr>
            </w:pPr>
            <w:r w:rsidRPr="0099177C">
              <w:rPr>
                <w:bCs/>
                <w:color w:val="000000"/>
              </w:rPr>
              <w:t>Gayrimenkul Mülkiyetinin Zamanaşımı İle İktisabı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bCs/>
                <w:color w:val="000000"/>
              </w:rPr>
            </w:pPr>
            <w:r w:rsidRPr="0099177C">
              <w:rPr>
                <w:bCs/>
                <w:color w:val="000000"/>
              </w:rPr>
              <w:t>Gayrimenkul Mülkiyetinin Kaybı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bCs/>
                <w:color w:val="000000"/>
              </w:rPr>
            </w:pPr>
            <w:r w:rsidRPr="0099177C">
              <w:rPr>
                <w:bCs/>
                <w:color w:val="000000"/>
              </w:rPr>
              <w:t>Gayrimenkul Mülkiyetinin Kapsamı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bCs/>
                <w:color w:val="000000"/>
              </w:rPr>
            </w:pPr>
            <w:r w:rsidRPr="0099177C">
              <w:rPr>
                <w:bCs/>
                <w:color w:val="000000"/>
              </w:rPr>
              <w:t>Gayrimenkul Mülkiyetinin Kapsamı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bCs/>
                <w:color w:val="000000"/>
              </w:rPr>
            </w:pPr>
            <w:r w:rsidRPr="0099177C">
              <w:rPr>
                <w:bCs/>
                <w:color w:val="000000"/>
              </w:rPr>
              <w:t>Gayrimenkul Mülkiyetinin Sınırlamaları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color w:val="000000"/>
              </w:rPr>
            </w:pPr>
            <w:r w:rsidRPr="0099177C">
              <w:rPr>
                <w:color w:val="000000"/>
              </w:rPr>
              <w:t>ARA SINAV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bCs/>
                <w:color w:val="000000"/>
              </w:rPr>
            </w:pPr>
            <w:r w:rsidRPr="0099177C">
              <w:rPr>
                <w:bCs/>
                <w:color w:val="000000"/>
              </w:rPr>
              <w:t>Gayrimenkul Malikinin Sorumluluğu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bCs/>
                <w:color w:val="000000"/>
              </w:rPr>
            </w:pPr>
            <w:r w:rsidRPr="0099177C">
              <w:rPr>
                <w:bCs/>
                <w:color w:val="000000"/>
              </w:rPr>
              <w:t>Gayrimenkul Mülkiyetinin Özel Bir Çeşidi Kat Mülkiyeti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bCs/>
                <w:color w:val="000000"/>
              </w:rPr>
            </w:pPr>
            <w:r w:rsidRPr="0099177C">
              <w:rPr>
                <w:bCs/>
                <w:color w:val="000000"/>
              </w:rPr>
              <w:t>Sınırlı Ayni Haklar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color w:val="000000"/>
              </w:rPr>
            </w:pPr>
            <w:r w:rsidRPr="0099177C">
              <w:rPr>
                <w:color w:val="000000"/>
              </w:rPr>
              <w:t>İrtifak Hakları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color w:val="000000"/>
              </w:rPr>
            </w:pPr>
            <w:r w:rsidRPr="0099177C">
              <w:rPr>
                <w:color w:val="000000"/>
              </w:rPr>
              <w:t>Gayrimenkul Rehni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color w:val="000000"/>
              </w:rPr>
            </w:pPr>
            <w:r w:rsidRPr="0099177C">
              <w:rPr>
                <w:color w:val="000000"/>
              </w:rPr>
              <w:t>Gayrimenkul Rehni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972195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rPr>
                <w:bCs/>
                <w:color w:val="000000"/>
              </w:rPr>
            </w:pPr>
            <w:r w:rsidRPr="0099177C">
              <w:rPr>
                <w:bCs/>
                <w:color w:val="000000"/>
              </w:rPr>
              <w:t>Menkul Rehni</w:t>
            </w:r>
          </w:p>
        </w:tc>
        <w:tc>
          <w:tcPr>
            <w:tcW w:w="0" w:type="auto"/>
          </w:tcPr>
          <w:p w:rsidR="0099177C" w:rsidRPr="0099177C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Medeni Kanun, Kat Mülkiyeti Kanunu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9177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Mevcut Ders Kitapları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460"/>
        <w:gridCol w:w="6363"/>
        <w:gridCol w:w="331"/>
        <w:gridCol w:w="331"/>
        <w:gridCol w:w="331"/>
        <w:gridCol w:w="331"/>
        <w:gridCol w:w="331"/>
        <w:gridCol w:w="222"/>
      </w:tblGrid>
      <w:tr w:rsidR="00453EAE" w:rsidRPr="00F97B74" w:rsidTr="0099177C">
        <w:trPr>
          <w:trHeight w:val="525"/>
        </w:trPr>
        <w:tc>
          <w:tcPr>
            <w:tcW w:w="0" w:type="auto"/>
            <w:gridSpan w:val="8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99177C">
        <w:trPr>
          <w:trHeight w:val="450"/>
        </w:trPr>
        <w:tc>
          <w:tcPr>
            <w:tcW w:w="0" w:type="auto"/>
            <w:vMerge w:val="restar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99177C">
        <w:tc>
          <w:tcPr>
            <w:tcW w:w="0" w:type="auto"/>
            <w:vMerge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99177C" w:rsidRPr="00AF7CAC" w:rsidRDefault="0099177C" w:rsidP="009917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99177C" w:rsidRPr="00F97B74" w:rsidTr="0099177C">
        <w:trPr>
          <w:trHeight w:val="375"/>
        </w:trPr>
        <w:tc>
          <w:tcPr>
            <w:tcW w:w="0" w:type="auto"/>
          </w:tcPr>
          <w:p w:rsidR="0099177C" w:rsidRPr="00F97B74" w:rsidRDefault="0099177C" w:rsidP="0099177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99177C" w:rsidRPr="00EE5895" w:rsidRDefault="0099177C" w:rsidP="0099177C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99177C" w:rsidRPr="00F97B74" w:rsidRDefault="0099177C" w:rsidP="0099177C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4,08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99177C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9177C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5DC0B"/>
  <w15:docId w15:val="{DDC13A15-754D-46C4-940A-CE36258C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9917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2017-06-11T17:17:00Z</dcterms:created>
  <dcterms:modified xsi:type="dcterms:W3CDTF">2017-06-11T17:17:00Z</dcterms:modified>
</cp:coreProperties>
</file>