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  <w:gridCol w:w="1372"/>
        <w:gridCol w:w="1528"/>
        <w:gridCol w:w="1517"/>
        <w:gridCol w:w="1172"/>
        <w:gridCol w:w="940"/>
      </w:tblGrid>
      <w:tr w:rsidR="00C51701" w:rsidRPr="00575610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575610" w:rsidRDefault="00C51701" w:rsidP="00C517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88888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888888"/>
                <w:sz w:val="18"/>
                <w:szCs w:val="18"/>
                <w:lang w:eastAsia="tr-TR"/>
              </w:rPr>
              <w:t xml:space="preserve">COURSE INFORMATON </w:t>
            </w:r>
          </w:p>
        </w:tc>
      </w:tr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C51701" w:rsidRPr="00575610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3C661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Legal History</w:t>
            </w:r>
            <w:r w:rsidR="00FA7870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3C661B" w:rsidP="003C661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Law 14</w:t>
            </w:r>
            <w:r w:rsidR="00F22B0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3C661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3C661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  <w:r w:rsidR="00C51701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C51701" w:rsidRPr="0057561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6625"/>
      </w:tblGrid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57561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6625"/>
      </w:tblGrid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2A3B86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Bachelor's Degree (First Cycle Programmes)</w:t>
            </w:r>
          </w:p>
        </w:tc>
      </w:tr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Compulsory</w:t>
            </w:r>
          </w:p>
        </w:tc>
      </w:tr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3C661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Prof. Dr. Diler TAMER</w:t>
            </w:r>
          </w:p>
        </w:tc>
      </w:tr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4C380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Prof. Dr. Diler TAMER</w:t>
            </w:r>
          </w:p>
        </w:tc>
      </w:tr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4C380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575610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To analyse transmission of </w:t>
            </w:r>
            <w:r w:rsidR="00FA7870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social,</w:t>
            </w:r>
            <w:r w:rsidR="00AD781D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political and economic rules to modern legal regulations. </w:t>
            </w:r>
            <w:r w:rsidR="00A744F0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Also to make eva</w:t>
            </w: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luable purpose of  legal rules and </w:t>
            </w:r>
            <w:r w:rsidR="002841B7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change principles connected objective principles by students. </w:t>
            </w:r>
          </w:p>
        </w:tc>
      </w:tr>
      <w:tr w:rsidR="00C51701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841B7" w:rsidRPr="00575610" w:rsidRDefault="00043225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The lesson consists of three</w:t>
            </w:r>
            <w:bookmarkStart w:id="0" w:name="_GoBack"/>
            <w:bookmarkEnd w:id="0"/>
            <w:r w:rsidR="002841B7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main section. Historical Part, Rome Procedural Law and Fundamental Concepts of Law</w:t>
            </w:r>
            <w:r w:rsidR="00575610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. I</w:t>
            </w:r>
            <w:r w:rsidR="002841B7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 the first section political history legal sources of Rome Empir</w:t>
            </w:r>
            <w:r w:rsidR="00820C43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</w:t>
            </w:r>
            <w:r w:rsidR="002841B7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in the second section progress and rules of Rome Procedural Law, in the third section fundamental concepts of law notionalong history will be analysed. </w:t>
            </w:r>
          </w:p>
        </w:tc>
      </w:tr>
    </w:tbl>
    <w:p w:rsidR="00C51701" w:rsidRPr="0057561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1410"/>
        <w:gridCol w:w="1724"/>
      </w:tblGrid>
      <w:tr w:rsidR="002B49F6" w:rsidRPr="00575610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2B49F6" w:rsidRPr="00575610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20C43" w:rsidRPr="00575610" w:rsidRDefault="00820C43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The student who complete this course successfully,</w:t>
            </w:r>
          </w:p>
          <w:p w:rsidR="00575610" w:rsidRPr="00575610" w:rsidRDefault="00575610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  <w:p w:rsidR="00820C43" w:rsidRPr="00575610" w:rsidRDefault="00820C43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Will have a general information about World History and especially Rome Empire. </w:t>
            </w:r>
          </w:p>
          <w:p w:rsidR="00575610" w:rsidRPr="00575610" w:rsidRDefault="00575610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  <w:p w:rsidR="00820C43" w:rsidRPr="00575610" w:rsidRDefault="00820C43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Will evaluate relationship between legal rules with social, economic and political institutions.</w:t>
            </w:r>
          </w:p>
          <w:p w:rsidR="00575610" w:rsidRPr="00575610" w:rsidRDefault="00575610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  <w:p w:rsidR="00820C43" w:rsidRPr="00575610" w:rsidRDefault="00820C43" w:rsidP="00575610">
            <w:pPr>
              <w:spacing w:after="0" w:line="27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Will </w:t>
            </w:r>
            <w:r w:rsidR="00AF139E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gain the ability of </w:t>
            </w: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perception of current </w:t>
            </w:r>
            <w:r w:rsidR="00AF139E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legal rules and make comparative analyse and </w:t>
            </w: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suggestion for period of change of rules</w:t>
            </w:r>
            <w:r w:rsidR="00AF139E"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57561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063"/>
      </w:tblGrid>
      <w:tr w:rsidR="00C51701" w:rsidRPr="00575610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9: Simulation, 12: Case Study </w:t>
            </w:r>
          </w:p>
        </w:tc>
      </w:tr>
      <w:tr w:rsidR="00C51701" w:rsidRPr="00575610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 C: Homework</w:t>
            </w:r>
          </w:p>
        </w:tc>
      </w:tr>
    </w:tbl>
    <w:p w:rsidR="00C51701" w:rsidRPr="0057561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6433"/>
        <w:gridCol w:w="1727"/>
      </w:tblGrid>
      <w:tr w:rsidR="00C51701" w:rsidRPr="00575610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57561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COURSE CONTENT</w:t>
            </w:r>
          </w:p>
        </w:tc>
      </w:tr>
      <w:tr w:rsidR="00C51701" w:rsidRPr="00575610" w:rsidTr="00686154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575610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B103F8" w:rsidP="00575610">
            <w:pPr>
              <w:spacing w:after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Overview of human history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575610" w:rsidP="00575610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Establishment of Roman C</w:t>
            </w:r>
            <w:r w:rsidR="00B103F8" w:rsidRPr="00575610">
              <w:rPr>
                <w:rFonts w:ascii="Verdana" w:hAnsi="Verdana"/>
                <w:color w:val="000000"/>
                <w:sz w:val="18"/>
                <w:szCs w:val="18"/>
              </w:rPr>
              <w:t>ity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B103F8" w:rsidRPr="00575610">
              <w:rPr>
                <w:rFonts w:ascii="Verdana" w:hAnsi="Verdana"/>
                <w:color w:val="000000"/>
                <w:sz w:val="18"/>
                <w:szCs w:val="18"/>
              </w:rPr>
              <w:t>Religion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B103F8" w:rsidRPr="00575610">
              <w:rPr>
                <w:rFonts w:ascii="Verdana" w:hAnsi="Verdana"/>
                <w:color w:val="000000"/>
                <w:sz w:val="18"/>
                <w:szCs w:val="18"/>
              </w:rPr>
              <w:t>Philosophy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B103F8" w:rsidRPr="00575610">
              <w:rPr>
                <w:rFonts w:ascii="Verdana" w:hAnsi="Verdana"/>
                <w:color w:val="000000"/>
                <w:sz w:val="18"/>
                <w:szCs w:val="18"/>
              </w:rPr>
              <w:t>Culture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B103F8" w:rsidRPr="00575610">
              <w:rPr>
                <w:rFonts w:ascii="Verdana" w:hAnsi="Verdana"/>
                <w:color w:val="000000"/>
                <w:sz w:val="18"/>
                <w:szCs w:val="18"/>
              </w:rPr>
              <w:t>Periods of Roman Policy History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B50684" w:rsidRPr="00575610">
              <w:rPr>
                <w:rFonts w:ascii="Verdana" w:hAnsi="Verdana"/>
                <w:color w:val="000000"/>
                <w:sz w:val="18"/>
                <w:szCs w:val="18"/>
              </w:rPr>
              <w:t>The Progress of Roman Republic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Collapse </w:t>
            </w:r>
            <w:r w:rsidR="00B50684" w:rsidRPr="00575610">
              <w:rPr>
                <w:rFonts w:ascii="Verdana" w:hAnsi="Verdana"/>
                <w:color w:val="000000"/>
                <w:sz w:val="18"/>
                <w:szCs w:val="18"/>
              </w:rPr>
              <w:t>Reasons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B50684" w:rsidRPr="00575610">
              <w:rPr>
                <w:rFonts w:ascii="Verdana" w:hAnsi="Verdana"/>
                <w:color w:val="000000"/>
                <w:sz w:val="18"/>
                <w:szCs w:val="18"/>
              </w:rPr>
              <w:t>Institutions of Empire Regime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B50684" w:rsidRPr="00575610">
              <w:rPr>
                <w:rFonts w:ascii="Verdana" w:hAnsi="Verdana"/>
                <w:color w:val="000000"/>
                <w:sz w:val="18"/>
                <w:szCs w:val="18"/>
              </w:rPr>
              <w:t>Problems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B50684" w:rsidRPr="00575610">
              <w:rPr>
                <w:rFonts w:ascii="Verdana" w:hAnsi="Verdana"/>
                <w:sz w:val="18"/>
                <w:szCs w:val="18"/>
              </w:rPr>
              <w:t xml:space="preserve"> Transition to A</w:t>
            </w:r>
            <w:r w:rsidR="00B50684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bsolute Monarchy 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Collapse of Rome</w:t>
            </w:r>
            <w:r w:rsidR="00B50684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 Empire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B50684" w:rsidP="009226C3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  <w:highlight w:val="yellow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Progression of </w:t>
            </w:r>
            <w:r w:rsidR="001B608E" w:rsidRPr="00575610">
              <w:rPr>
                <w:rFonts w:ascii="Verdana" w:hAnsi="Verdana"/>
                <w:color w:val="000000"/>
                <w:sz w:val="18"/>
                <w:szCs w:val="18"/>
              </w:rPr>
              <w:t>Legal Institution in the Roman History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 / </w:t>
            </w:r>
            <w:r w:rsidR="00575610">
              <w:rPr>
                <w:rFonts w:ascii="Verdana" w:hAnsi="Verdana"/>
                <w:color w:val="000000"/>
                <w:sz w:val="18"/>
                <w:szCs w:val="18"/>
              </w:rPr>
              <w:t xml:space="preserve">Early Law 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9226C3">
              <w:rPr>
                <w:rFonts w:ascii="Verdana" w:hAnsi="Verdana"/>
                <w:color w:val="000000"/>
                <w:sz w:val="18"/>
                <w:szCs w:val="18"/>
              </w:rPr>
              <w:t>Classical Law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575610">
              <w:rPr>
                <w:rFonts w:ascii="Verdana" w:hAnsi="Verdana"/>
                <w:color w:val="000000"/>
                <w:sz w:val="18"/>
                <w:szCs w:val="18"/>
              </w:rPr>
              <w:t xml:space="preserve"> Sources of Law in Post-Classical Law Era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3C661B" w:rsidP="00575610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Corpus Iuris Civilis / </w:t>
            </w:r>
            <w:r w:rsidR="001B608E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Transition progress of Roman Law to modern-day from </w:t>
            </w: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XI.</w:t>
            </w:r>
            <w:r w:rsidR="001B608E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 Century </w:t>
            </w: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XXI.</w:t>
            </w:r>
            <w:r w:rsidR="001B608E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 Century.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2AA9" w:rsidRPr="00575610" w:rsidRDefault="001B608E" w:rsidP="00575610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Free Assessments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1B608E" w:rsidP="00575610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Protection of Rights in the Rome 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/ </w:t>
            </w: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Progression of Procedural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3C661B" w:rsidP="003F66C7">
            <w:pPr>
              <w:spacing w:after="0" w:line="240" w:lineRule="atLeas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b/>
                <w:color w:val="000000"/>
                <w:sz w:val="18"/>
                <w:szCs w:val="18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370AD0" w:rsidP="00575610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Law and Right Notions</w:t>
            </w:r>
            <w:r w:rsidR="009226C3">
              <w:rPr>
                <w:rFonts w:ascii="Verdana" w:hAnsi="Verdana"/>
                <w:color w:val="000000"/>
                <w:sz w:val="18"/>
                <w:szCs w:val="18"/>
              </w:rPr>
              <w:t xml:space="preserve"> / </w:t>
            </w:r>
            <w:r w:rsidR="00575610">
              <w:rPr>
                <w:rFonts w:ascii="Verdana" w:hAnsi="Verdana"/>
                <w:color w:val="000000"/>
                <w:sz w:val="18"/>
                <w:szCs w:val="18"/>
              </w:rPr>
              <w:t>Conditions of Capacity to Have R</w:t>
            </w:r>
            <w:r w:rsidR="003D0EFF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ights 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/ </w:t>
            </w:r>
            <w:r w:rsidR="003D0EFF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Independence 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3D0EFF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 Citizenship 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3D0EFF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 Head of Family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/ </w:t>
            </w:r>
            <w:r w:rsidR="003D0EFF" w:rsidRPr="00575610">
              <w:rPr>
                <w:rFonts w:ascii="Verdana" w:hAnsi="Verdana"/>
                <w:color w:val="000000"/>
                <w:sz w:val="18"/>
                <w:szCs w:val="18"/>
              </w:rPr>
              <w:t>Roman Family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3D0EFF" w:rsidP="00575610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3D0EFF" w:rsidP="00575610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Legal Transaction </w:t>
            </w:r>
            <w:r w:rsidR="003C661B" w:rsidRPr="0057561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Elements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87458" w:rsidRPr="00575610" w:rsidRDefault="003D0EFF" w:rsidP="00575610">
            <w:pPr>
              <w:spacing w:after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Juridical Capacity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3D0EFF" w:rsidP="00575610">
            <w:pPr>
              <w:spacing w:after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7D349C" w:rsidP="00575610">
            <w:pPr>
              <w:spacing w:after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r w:rsidR="003D0EFF" w:rsidRPr="00575610">
              <w:rPr>
                <w:rFonts w:ascii="Verdana" w:hAnsi="Verdana"/>
                <w:color w:val="000000"/>
                <w:sz w:val="18"/>
                <w:szCs w:val="18"/>
              </w:rPr>
              <w:t xml:space="preserve">nvalidity Reason of Legal Procedures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86154" w:rsidRPr="00575610" w:rsidTr="003C661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6154" w:rsidRPr="00575610" w:rsidRDefault="003D0EFF" w:rsidP="00575610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6154" w:rsidRPr="00575610" w:rsidRDefault="006861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6590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75610" w:rsidRDefault="00C51701" w:rsidP="0057561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D349C" w:rsidRPr="00C51701" w:rsidTr="007D349C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349C" w:rsidRPr="00575610" w:rsidRDefault="007D349C" w:rsidP="00575610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349C" w:rsidRPr="00575610" w:rsidRDefault="007D349C" w:rsidP="00575610">
            <w:pPr>
              <w:pStyle w:val="ListeParagraf"/>
              <w:spacing w:after="0" w:line="240" w:lineRule="atLeast"/>
              <w:ind w:left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75610">
              <w:rPr>
                <w:rFonts w:ascii="Verdana" w:hAnsi="Verdana"/>
                <w:sz w:val="18"/>
                <w:szCs w:val="18"/>
              </w:rPr>
              <w:t>Roma Hukuku Ders Notları-Ziya Umur, 1990</w:t>
            </w:r>
          </w:p>
        </w:tc>
      </w:tr>
      <w:tr w:rsidR="007D349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349C" w:rsidRPr="00575610" w:rsidRDefault="007D349C" w:rsidP="00575610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349C" w:rsidRPr="00575610" w:rsidRDefault="007D349C" w:rsidP="00575610">
            <w:pPr>
              <w:spacing w:line="240" w:lineRule="atLeast"/>
              <w:contextualSpacing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575610">
              <w:rPr>
                <w:rFonts w:ascii="Verdana" w:eastAsia="Calibri" w:hAnsi="Verdana"/>
                <w:sz w:val="18"/>
                <w:szCs w:val="18"/>
              </w:rPr>
              <w:t>Roma Hukuku Uygulamaları- Diler Tamer, 2009</w:t>
            </w:r>
          </w:p>
          <w:p w:rsidR="007D349C" w:rsidRPr="00575610" w:rsidRDefault="007D349C" w:rsidP="00575610">
            <w:pPr>
              <w:spacing w:line="240" w:lineRule="atLeast"/>
              <w:contextualSpacing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575610">
              <w:rPr>
                <w:rFonts w:ascii="Verdana" w:eastAsia="Calibri" w:hAnsi="Verdana"/>
                <w:sz w:val="18"/>
                <w:szCs w:val="18"/>
              </w:rPr>
              <w:t>Roma Hukuku Lügatı-Ziya Umur, 1985</w:t>
            </w:r>
          </w:p>
          <w:p w:rsidR="007D349C" w:rsidRPr="00575610" w:rsidRDefault="007D349C" w:rsidP="00575610">
            <w:pPr>
              <w:spacing w:line="240" w:lineRule="atLeast"/>
              <w:contextualSpacing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575610">
              <w:rPr>
                <w:rFonts w:ascii="Verdana" w:eastAsia="Calibri" w:hAnsi="Verdana"/>
                <w:sz w:val="18"/>
                <w:szCs w:val="18"/>
              </w:rPr>
              <w:t>Hukukta Latince/Teknik Terimler Özlü Sözler- Belgin Erdoğmuş, 2004</w:t>
            </w:r>
          </w:p>
          <w:p w:rsidR="007D349C" w:rsidRPr="00575610" w:rsidRDefault="007D349C" w:rsidP="0057561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75610">
              <w:rPr>
                <w:rFonts w:ascii="Verdana" w:hAnsi="Verdana"/>
                <w:sz w:val="18"/>
                <w:szCs w:val="18"/>
              </w:rPr>
              <w:t>Encyclopedic Dictionary of Roman Law – A. Berger, 1953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063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133"/>
        <w:gridCol w:w="168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4C380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4C380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2818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C51701" w:rsidRPr="00C51701" w:rsidTr="00C5170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educate people as a Psychological Counseller in direct of the needs of the our country.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gain expertise in the scientific researh methods.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educate students and to maket hem as an expert in the fields of child and adolescent psychology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breed people who have ethics of the Psychological Counselling and Guidance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gain therapotic ability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vocational guidance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individual and group counselling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current theories of Psychological Counselling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get learn students to social construct and psychology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student personality services.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interpersonal relationship.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906"/>
        <w:gridCol w:w="911"/>
        <w:gridCol w:w="1001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4C380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Course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4C380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74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4C380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2.96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4C380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C380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8B5BE1" w:rsidRDefault="008B5BE1"/>
    <w:sectPr w:rsidR="008B5BE1" w:rsidSect="0034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33" w:rsidRDefault="000D4D33" w:rsidP="002841B7">
      <w:pPr>
        <w:spacing w:after="0" w:line="240" w:lineRule="auto"/>
      </w:pPr>
      <w:r>
        <w:separator/>
      </w:r>
    </w:p>
  </w:endnote>
  <w:endnote w:type="continuationSeparator" w:id="1">
    <w:p w:rsidR="000D4D33" w:rsidRDefault="000D4D33" w:rsidP="0028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33" w:rsidRDefault="000D4D33" w:rsidP="002841B7">
      <w:pPr>
        <w:spacing w:after="0" w:line="240" w:lineRule="auto"/>
      </w:pPr>
      <w:r>
        <w:separator/>
      </w:r>
    </w:p>
  </w:footnote>
  <w:footnote w:type="continuationSeparator" w:id="1">
    <w:p w:rsidR="000D4D33" w:rsidRDefault="000D4D33" w:rsidP="0028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0D1D"/>
    <w:multiLevelType w:val="hybridMultilevel"/>
    <w:tmpl w:val="7354F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701"/>
    <w:rsid w:val="00006E65"/>
    <w:rsid w:val="00043225"/>
    <w:rsid w:val="0006137C"/>
    <w:rsid w:val="000D4D33"/>
    <w:rsid w:val="001B608E"/>
    <w:rsid w:val="00252672"/>
    <w:rsid w:val="002841B7"/>
    <w:rsid w:val="002A3B86"/>
    <w:rsid w:val="002B49F6"/>
    <w:rsid w:val="003413CA"/>
    <w:rsid w:val="00370AD0"/>
    <w:rsid w:val="00375B7E"/>
    <w:rsid w:val="00380EF4"/>
    <w:rsid w:val="003C661B"/>
    <w:rsid w:val="003D0EFF"/>
    <w:rsid w:val="003F66C7"/>
    <w:rsid w:val="0048764B"/>
    <w:rsid w:val="004C380B"/>
    <w:rsid w:val="00575610"/>
    <w:rsid w:val="00686154"/>
    <w:rsid w:val="006B2CA8"/>
    <w:rsid w:val="007D349C"/>
    <w:rsid w:val="008062DE"/>
    <w:rsid w:val="00812F89"/>
    <w:rsid w:val="00820C43"/>
    <w:rsid w:val="008B5BE1"/>
    <w:rsid w:val="009226C3"/>
    <w:rsid w:val="00A4531B"/>
    <w:rsid w:val="00A744F0"/>
    <w:rsid w:val="00AA4EC5"/>
    <w:rsid w:val="00AD781D"/>
    <w:rsid w:val="00AF139E"/>
    <w:rsid w:val="00B103F8"/>
    <w:rsid w:val="00B424E2"/>
    <w:rsid w:val="00B50684"/>
    <w:rsid w:val="00BF3136"/>
    <w:rsid w:val="00C03F43"/>
    <w:rsid w:val="00C51701"/>
    <w:rsid w:val="00D31479"/>
    <w:rsid w:val="00DE685C"/>
    <w:rsid w:val="00E0376B"/>
    <w:rsid w:val="00E87458"/>
    <w:rsid w:val="00E975EF"/>
    <w:rsid w:val="00F06635"/>
    <w:rsid w:val="00F12AA9"/>
    <w:rsid w:val="00F22B0B"/>
    <w:rsid w:val="00F24350"/>
    <w:rsid w:val="00FA7870"/>
    <w:rsid w:val="00FC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841B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841B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841B7"/>
    <w:rPr>
      <w:vertAlign w:val="superscript"/>
    </w:rPr>
  </w:style>
  <w:style w:type="paragraph" w:styleId="ListeParagraf">
    <w:name w:val="List Paragraph"/>
    <w:basedOn w:val="Normal"/>
    <w:uiPriority w:val="34"/>
    <w:qFormat/>
    <w:rsid w:val="007D34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41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41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41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34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92C7-F242-40CF-BF11-124DF25D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EA</cp:lastModifiedBy>
  <cp:revision>6</cp:revision>
  <dcterms:created xsi:type="dcterms:W3CDTF">2013-04-10T05:43:00Z</dcterms:created>
  <dcterms:modified xsi:type="dcterms:W3CDTF">2017-06-10T12:55:00Z</dcterms:modified>
</cp:coreProperties>
</file>