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0"/>
        <w:gridCol w:w="1363"/>
        <w:gridCol w:w="1517"/>
        <w:gridCol w:w="1507"/>
        <w:gridCol w:w="1164"/>
        <w:gridCol w:w="934"/>
      </w:tblGrid>
      <w:tr w:rsidR="00C51701" w:rsidRPr="00C51701" w:rsidTr="00C51701">
        <w:trPr>
          <w:trHeight w:val="525"/>
          <w:tblCellSpacing w:w="15" w:type="dxa"/>
          <w:jc w:val="center"/>
        </w:trPr>
        <w:tc>
          <w:tcPr>
            <w:tcW w:w="0" w:type="auto"/>
            <w:gridSpan w:val="6"/>
            <w:shd w:val="clear" w:color="auto" w:fill="ECEBEB"/>
            <w:vAlign w:val="center"/>
            <w:hideMark/>
          </w:tcPr>
          <w:p w:rsidR="00C51701" w:rsidRPr="00C51701" w:rsidRDefault="00C51701" w:rsidP="00C517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888888"/>
                <w:sz w:val="20"/>
                <w:szCs w:val="20"/>
                <w:lang w:eastAsia="tr-TR"/>
              </w:rPr>
            </w:pPr>
            <w:r w:rsidRPr="00C51701">
              <w:rPr>
                <w:rFonts w:ascii="Arial Narrow" w:eastAsia="Times New Roman" w:hAnsi="Arial Narrow" w:cs="Times New Roman"/>
                <w:b/>
                <w:bCs/>
                <w:color w:val="888888"/>
                <w:sz w:val="20"/>
                <w:szCs w:val="20"/>
                <w:lang w:eastAsia="tr-TR"/>
              </w:rPr>
              <w:t xml:space="preserve">COURSE INFORMATON </w:t>
            </w:r>
          </w:p>
        </w:tc>
      </w:tr>
      <w:tr w:rsidR="00C51701" w:rsidRPr="00C51701" w:rsidTr="00C51701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Course Title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tr-TR"/>
              </w:rPr>
              <w:t>Code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tr-TR"/>
              </w:rPr>
              <w:t>Semester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tr-TR"/>
              </w:rPr>
              <w:t>L+P Hour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tr-TR"/>
              </w:rPr>
              <w:t>Credits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i/>
                <w:iCs/>
                <w:color w:val="444444"/>
                <w:sz w:val="18"/>
                <w:szCs w:val="18"/>
                <w:lang w:eastAsia="tr-TR"/>
              </w:rPr>
              <w:t>ECTS</w:t>
            </w: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3C661B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Legal History</w:t>
            </w:r>
            <w:r w:rsidR="008F52F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 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3C661B" w:rsidP="003C661B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Law</w:t>
            </w:r>
            <w:proofErr w:type="spellEnd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 14</w:t>
            </w:r>
            <w:r w:rsidR="002C54BF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2C54BF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2C54BF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2+2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8F52FE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2C54BF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4</w:t>
            </w:r>
          </w:p>
        </w:tc>
      </w:tr>
    </w:tbl>
    <w:p w:rsidR="00C51701" w:rsidRPr="00C51701" w:rsidRDefault="00C51701" w:rsidP="00C51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0"/>
          <w:szCs w:val="20"/>
          <w:lang w:eastAsia="tr-TR"/>
        </w:rPr>
      </w:pPr>
    </w:p>
    <w:tbl>
      <w:tblPr>
        <w:tblW w:w="4800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8"/>
        <w:gridCol w:w="6625"/>
      </w:tblGrid>
      <w:tr w:rsidR="00C51701" w:rsidRPr="00C51701" w:rsidTr="00C51701">
        <w:trPr>
          <w:trHeight w:val="450"/>
          <w:tblCellSpacing w:w="15" w:type="dxa"/>
          <w:jc w:val="center"/>
        </w:trPr>
        <w:tc>
          <w:tcPr>
            <w:tcW w:w="125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Prerequisites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-</w:t>
            </w:r>
          </w:p>
        </w:tc>
      </w:tr>
    </w:tbl>
    <w:p w:rsidR="00C51701" w:rsidRPr="00C51701" w:rsidRDefault="00C51701" w:rsidP="00C51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0"/>
          <w:szCs w:val="20"/>
          <w:lang w:eastAsia="tr-TR"/>
        </w:rPr>
      </w:pPr>
    </w:p>
    <w:tbl>
      <w:tblPr>
        <w:tblW w:w="4800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8"/>
        <w:gridCol w:w="6625"/>
      </w:tblGrid>
      <w:tr w:rsidR="00C51701" w:rsidRPr="00C51701" w:rsidTr="00C51701">
        <w:trPr>
          <w:trHeight w:val="450"/>
          <w:tblCellSpacing w:w="15" w:type="dxa"/>
          <w:jc w:val="center"/>
        </w:trPr>
        <w:tc>
          <w:tcPr>
            <w:tcW w:w="125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Language of Instruction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2A3B86" w:rsidP="006B2CA8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Turkish</w:t>
            </w:r>
          </w:p>
        </w:tc>
      </w:tr>
      <w:tr w:rsidR="00C51701" w:rsidRPr="00C51701" w:rsidTr="00C51701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Course Level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Bachelor's Degree (First Cycle Programmes)</w:t>
            </w:r>
          </w:p>
        </w:tc>
      </w:tr>
      <w:tr w:rsidR="00C51701" w:rsidRPr="00C51701" w:rsidTr="00C51701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Course Type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Compulsory</w:t>
            </w:r>
          </w:p>
        </w:tc>
      </w:tr>
      <w:tr w:rsidR="00C51701" w:rsidRPr="00C51701" w:rsidTr="00C51701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Course Coordinator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3C661B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3C661B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Prof. Dr. Diler TAMER</w:t>
            </w:r>
          </w:p>
        </w:tc>
      </w:tr>
      <w:tr w:rsidR="00C51701" w:rsidRPr="00C51701" w:rsidTr="00C51701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Instructors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 </w:t>
            </w:r>
            <w:r w:rsidR="002C54BF" w:rsidRPr="003C661B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Prof. Dr. Diler TAMER</w:t>
            </w:r>
          </w:p>
        </w:tc>
      </w:tr>
      <w:tr w:rsidR="00C51701" w:rsidRPr="00C51701" w:rsidTr="00C51701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Assistants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2C54BF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-</w:t>
            </w:r>
          </w:p>
        </w:tc>
      </w:tr>
      <w:tr w:rsidR="00C51701" w:rsidRPr="00C51701" w:rsidTr="000540E6">
        <w:trPr>
          <w:trHeight w:val="629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Goals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0540E6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0540E6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To teach the rules in all its parts and gain ability to make objective assessment by students </w:t>
            </w:r>
            <w:r w:rsidR="008F52FE" w:rsidRPr="000540E6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with showing rise conditions of legal elements and rules to </w:t>
            </w:r>
            <w:r w:rsidRPr="000540E6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present forms</w:t>
            </w:r>
            <w:r w:rsidR="00D63BC9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.</w:t>
            </w:r>
          </w:p>
        </w:tc>
      </w:tr>
      <w:tr w:rsidR="00C51701" w:rsidRPr="00C51701" w:rsidTr="00C51701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Content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2841B7" w:rsidRPr="00C51701" w:rsidRDefault="00E775AB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The lesson consists of two </w:t>
            </w:r>
            <w:r w:rsidR="000540E6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main sections. Roman Law of Obligations and Roman Law of Property. Contracts and </w:t>
            </w:r>
            <w:r w:rsidR="007C1CD4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wrongful act are analysed in the field of law of obligation, property right, possession, limited real rights are analysed in the field of law of preperty. Fundamental c</w:t>
            </w:r>
            <w:r w:rsidR="007C1CD4" w:rsidRPr="007C1CD4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oncepts</w:t>
            </w:r>
            <w:r w:rsidR="007C1CD4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 of l</w:t>
            </w:r>
            <w:r w:rsidR="007C1CD4" w:rsidRPr="007C1CD4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aw</w:t>
            </w:r>
            <w:r w:rsidR="007C1CD4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 is comparative analysed in historical process.</w:t>
            </w:r>
          </w:p>
        </w:tc>
      </w:tr>
    </w:tbl>
    <w:p w:rsidR="00C51701" w:rsidRPr="00C51701" w:rsidRDefault="00C51701" w:rsidP="00C51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0"/>
          <w:szCs w:val="20"/>
          <w:lang w:eastAsia="tr-TR"/>
        </w:rPr>
      </w:pPr>
    </w:p>
    <w:tbl>
      <w:tblPr>
        <w:tblW w:w="4800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1"/>
        <w:gridCol w:w="1264"/>
        <w:gridCol w:w="1578"/>
      </w:tblGrid>
      <w:tr w:rsidR="002B49F6" w:rsidRPr="00C51701" w:rsidTr="00C51701">
        <w:trPr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Learning Outcomes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Teaching Methods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Assessment Methods</w:t>
            </w:r>
          </w:p>
        </w:tc>
      </w:tr>
      <w:tr w:rsidR="002B49F6" w:rsidRPr="00C51701" w:rsidTr="00C51701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820C43" w:rsidRPr="00D63BC9" w:rsidRDefault="007C1CD4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820C43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The student who complete this course successfully,</w:t>
            </w:r>
            <w:r w:rsidR="005044F3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will learn the depency reasons of modern law and will gain the ability of comparative evaluation of different legal rules and accommodate with change of rules.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</w:tr>
    </w:tbl>
    <w:p w:rsidR="00C51701" w:rsidRPr="00C51701" w:rsidRDefault="00C51701" w:rsidP="00C51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0"/>
          <w:szCs w:val="20"/>
          <w:lang w:eastAsia="tr-TR"/>
        </w:rPr>
      </w:pPr>
    </w:p>
    <w:tbl>
      <w:tblPr>
        <w:tblW w:w="4800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1123"/>
        <w:gridCol w:w="5316"/>
        <w:gridCol w:w="1720"/>
      </w:tblGrid>
      <w:tr w:rsidR="00C51701" w:rsidRPr="00C51701" w:rsidTr="00461611">
        <w:trPr>
          <w:tblCellSpacing w:w="15" w:type="dxa"/>
          <w:jc w:val="center"/>
        </w:trPr>
        <w:tc>
          <w:tcPr>
            <w:tcW w:w="990" w:type="pct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 xml:space="preserve">Teaching Methods: 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1: Lecture, 2: Question-Answer, 3: Discussion, 9: Simulation, 12: Case Study </w:t>
            </w:r>
          </w:p>
        </w:tc>
      </w:tr>
      <w:tr w:rsidR="00C51701" w:rsidRPr="00C51701" w:rsidTr="00461611">
        <w:trPr>
          <w:tblCellSpacing w:w="15" w:type="dxa"/>
          <w:jc w:val="center"/>
        </w:trPr>
        <w:tc>
          <w:tcPr>
            <w:tcW w:w="990" w:type="pct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 xml:space="preserve">Assessment Methods: 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A: Testing, C: Homework</w:t>
            </w:r>
          </w:p>
        </w:tc>
      </w:tr>
      <w:tr w:rsidR="00C51701" w:rsidRPr="00C51701" w:rsidTr="00C51701">
        <w:trPr>
          <w:trHeight w:val="525"/>
          <w:tblCellSpacing w:w="15" w:type="dxa"/>
          <w:jc w:val="center"/>
        </w:trPr>
        <w:tc>
          <w:tcPr>
            <w:tcW w:w="0" w:type="auto"/>
            <w:gridSpan w:val="4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D63BC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COURSE CONTENT</w:t>
            </w:r>
          </w:p>
        </w:tc>
      </w:tr>
      <w:tr w:rsidR="00C51701" w:rsidRPr="00C51701" w:rsidTr="00686154">
        <w:trPr>
          <w:trHeight w:val="450"/>
          <w:tblCellSpacing w:w="15" w:type="dxa"/>
          <w:jc w:val="center"/>
        </w:trPr>
        <w:tc>
          <w:tcPr>
            <w:tcW w:w="371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Week</w:t>
            </w:r>
          </w:p>
        </w:tc>
        <w:tc>
          <w:tcPr>
            <w:tcW w:w="3612" w:type="pct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Topics</w:t>
            </w:r>
          </w:p>
        </w:tc>
        <w:tc>
          <w:tcPr>
            <w:tcW w:w="949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Study Materials</w:t>
            </w:r>
          </w:p>
        </w:tc>
      </w:tr>
      <w:tr w:rsidR="00686154" w:rsidRPr="00C51701" w:rsidTr="003C661B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29417E" w:rsidRPr="0029417E" w:rsidRDefault="00E775AB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Obligation C</w:t>
            </w:r>
            <w:r w:rsidR="0029417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oncept</w:t>
            </w:r>
            <w:r w:rsidR="008F52FE" w:rsidRPr="000540E6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,</w:t>
            </w: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 E</w:t>
            </w:r>
            <w:r w:rsidR="0029417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lements</w:t>
            </w:r>
            <w:r w:rsidR="008F52FE" w:rsidRPr="000540E6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C</w:t>
            </w:r>
            <w:bookmarkStart w:id="0" w:name="_GoBack"/>
            <w:bookmarkEnd w:id="0"/>
            <w:r w:rsidR="0029417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lassifications</w:t>
            </w:r>
            <w:r w:rsidR="008F52FE" w:rsidRPr="000540E6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 / </w:t>
            </w:r>
            <w:r w:rsidR="0029417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Source of Obligations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</w:tr>
      <w:tr w:rsidR="00686154" w:rsidRPr="00C51701" w:rsidTr="003C661B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686154" w:rsidRPr="000540E6" w:rsidRDefault="0029417E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Contracts</w:t>
            </w:r>
            <w:r w:rsidR="008F52FE" w:rsidRPr="000540E6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 / </w:t>
            </w: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Real Contracts</w:t>
            </w:r>
            <w:r w:rsidR="000540E6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/</w:t>
            </w: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Innominate Contracts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</w:tr>
      <w:tr w:rsidR="00686154" w:rsidRPr="00C51701" w:rsidTr="003C661B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686154" w:rsidRPr="00C03F43" w:rsidRDefault="007E5DC3" w:rsidP="00D63BC9">
            <w:pPr>
              <w:spacing w:after="0" w:line="240" w:lineRule="atLeast"/>
              <w:jc w:val="both"/>
              <w:rPr>
                <w:bCs/>
                <w:color w:val="000000"/>
                <w:highlight w:val="yellow"/>
              </w:rPr>
            </w:pPr>
            <w:r w:rsidRPr="00BD073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Verbal Contracts</w:t>
            </w:r>
            <w:r w:rsidR="008F52FE" w:rsidRPr="00BD073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 / </w:t>
            </w:r>
            <w:r w:rsidRPr="00BD073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Written Contracts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</w:tr>
      <w:tr w:rsidR="00686154" w:rsidRPr="00C51701" w:rsidTr="003C661B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686154" w:rsidRPr="00EF69E1" w:rsidRDefault="007E5DC3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BD073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Consensu Contrahitur</w:t>
            </w:r>
            <w:r w:rsidR="008F52FE" w:rsidRPr="00BD073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/ Pactumlar / </w:t>
            </w:r>
            <w:r w:rsidR="00843E5A" w:rsidRPr="00BD073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E</w:t>
            </w:r>
            <w:r w:rsidRPr="00BD073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mptiovenditio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</w:tr>
      <w:tr w:rsidR="00686154" w:rsidRPr="00C51701" w:rsidTr="003C661B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F12AA9" w:rsidRPr="00EF69E1" w:rsidRDefault="008F52FE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BD073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Locatio Conductio / </w:t>
            </w:r>
            <w:r w:rsidR="00E57FC3" w:rsidRPr="00BD073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Corporation</w:t>
            </w:r>
            <w:r w:rsidRPr="00BD073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, </w:t>
            </w:r>
            <w:r w:rsidR="00E57FC3" w:rsidRPr="00BD073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Attorney Agreement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</w:tr>
      <w:tr w:rsidR="00686154" w:rsidRPr="00C51701" w:rsidTr="003C661B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686154" w:rsidRPr="00EF69E1" w:rsidRDefault="00BD0731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BD073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Mid-term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</w:tr>
      <w:tr w:rsidR="00686154" w:rsidRPr="00C51701" w:rsidTr="003C661B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686154" w:rsidRPr="00EF69E1" w:rsidRDefault="00EF69E1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Q</w:t>
            </w:r>
            <w:r w:rsidRPr="00EF69E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uasi </w:t>
            </w: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C</w:t>
            </w:r>
            <w:r w:rsidRPr="00EF69E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ontract</w:t>
            </w: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</w:tr>
      <w:tr w:rsidR="00686154" w:rsidRPr="00C51701" w:rsidTr="003C661B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686154" w:rsidRPr="00EF69E1" w:rsidRDefault="00EF69E1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Wrongful Acts / Quasi D</w:t>
            </w:r>
            <w:r w:rsidRPr="00EF69E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elictum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</w:tr>
      <w:tr w:rsidR="00686154" w:rsidRPr="00C51701" w:rsidTr="003C661B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686154" w:rsidRPr="00EF69E1" w:rsidRDefault="00EF69E1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Practises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</w:tr>
      <w:tr w:rsidR="00686154" w:rsidRPr="00C51701" w:rsidTr="003C661B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686154" w:rsidRPr="00EF69E1" w:rsidRDefault="008D4A34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highlight w:val="yellow"/>
                <w:lang w:eastAsia="tr-TR"/>
              </w:rPr>
            </w:pPr>
            <w:r w:rsidRPr="008D4A34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Discharge of </w:t>
            </w: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O</w:t>
            </w:r>
            <w:r w:rsidRPr="008D4A34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bligation</w:t>
            </w: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 Causes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</w:tr>
      <w:tr w:rsidR="00686154" w:rsidRPr="00C51701" w:rsidTr="003C661B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87458" w:rsidRPr="00EF69E1" w:rsidRDefault="00EF69E1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Property Right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</w:tr>
      <w:tr w:rsidR="00686154" w:rsidRPr="00C51701" w:rsidTr="003C661B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F69E1" w:rsidRPr="00EF69E1" w:rsidRDefault="00EF69E1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Possession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</w:tr>
      <w:tr w:rsidR="00686154" w:rsidRPr="00C51701" w:rsidTr="003C661B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EF69E1" w:rsidRPr="00EF69E1" w:rsidRDefault="00EF69E1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Limited Real Rights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</w:tr>
      <w:tr w:rsidR="00686154" w:rsidRPr="00C51701" w:rsidTr="003C661B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D63BC9">
            <w:pPr>
              <w:spacing w:after="0" w:line="240" w:lineRule="atLeast"/>
              <w:jc w:val="both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686154" w:rsidRPr="00C908D1" w:rsidRDefault="00EF69E1" w:rsidP="00D63BC9">
            <w:pPr>
              <w:spacing w:after="0" w:line="240" w:lineRule="atLeast"/>
              <w:jc w:val="both"/>
              <w:rPr>
                <w:bCs/>
                <w:color w:val="000000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Practises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86154" w:rsidRPr="00C51701" w:rsidRDefault="00686154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</w:tr>
    </w:tbl>
    <w:p w:rsidR="00C51701" w:rsidRPr="00C51701" w:rsidRDefault="00C51701" w:rsidP="00C51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0"/>
          <w:szCs w:val="20"/>
          <w:lang w:eastAsia="tr-TR"/>
        </w:rPr>
      </w:pPr>
    </w:p>
    <w:tbl>
      <w:tblPr>
        <w:tblW w:w="4800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3"/>
        <w:gridCol w:w="6590"/>
      </w:tblGrid>
      <w:tr w:rsidR="00C51701" w:rsidRPr="00C51701" w:rsidTr="00C51701">
        <w:trPr>
          <w:trHeight w:val="525"/>
          <w:tblCellSpacing w:w="15" w:type="dxa"/>
          <w:jc w:val="center"/>
        </w:trPr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RECOMMENDED SOURCES</w:t>
            </w:r>
          </w:p>
        </w:tc>
      </w:tr>
      <w:tr w:rsidR="00C51701" w:rsidRPr="00C51701" w:rsidTr="00C51701">
        <w:trPr>
          <w:trHeight w:val="450"/>
          <w:tblCellSpacing w:w="15" w:type="dxa"/>
          <w:jc w:val="center"/>
        </w:trPr>
        <w:tc>
          <w:tcPr>
            <w:tcW w:w="15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Textbook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8F52FE" w:rsidRPr="008F52FE" w:rsidRDefault="008F52FE" w:rsidP="008F52FE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8F52F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Roma Borçlar Hukuku-Türkan Rado, 2011</w:t>
            </w:r>
          </w:p>
          <w:p w:rsidR="00C51701" w:rsidRPr="00C51701" w:rsidRDefault="008F52FE" w:rsidP="008F52FE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8F52F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Roma Eşya Hukuku-Ziya Umur, 1985</w:t>
            </w:r>
          </w:p>
        </w:tc>
      </w:tr>
      <w:tr w:rsidR="00C51701" w:rsidRPr="00C51701" w:rsidTr="00C51701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Additional Resources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8F52FE" w:rsidRPr="008F52FE" w:rsidRDefault="008F52FE" w:rsidP="008F52FE">
            <w:pPr>
              <w:spacing w:after="0" w:line="27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8F52F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Roma Hukuku Uygulamaları- Diler Tamer, 2009</w:t>
            </w:r>
          </w:p>
          <w:p w:rsidR="008F52FE" w:rsidRPr="008F52FE" w:rsidRDefault="008F52FE" w:rsidP="008F52FE">
            <w:pPr>
              <w:spacing w:after="0" w:line="27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8F52F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Encyclopedic Dictionary of Roman Law – A. Berger , 1953 </w:t>
            </w:r>
          </w:p>
          <w:p w:rsidR="008F52FE" w:rsidRPr="008F52FE" w:rsidRDefault="008F52FE" w:rsidP="008F52FE">
            <w:pPr>
              <w:spacing w:after="0" w:line="27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8F52F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Roma Hukuku Lügatı-Ziya Umur, 1985</w:t>
            </w:r>
          </w:p>
          <w:p w:rsidR="00C51701" w:rsidRPr="00C51701" w:rsidRDefault="008F52FE" w:rsidP="008F52FE">
            <w:pPr>
              <w:spacing w:after="0" w:line="27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8F52FE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Hukukta Latince/Teknik Terimler Özlü Sözler- Belgin Erdoğmuş, 2004</w:t>
            </w:r>
          </w:p>
        </w:tc>
      </w:tr>
    </w:tbl>
    <w:p w:rsidR="00C51701" w:rsidRPr="00C51701" w:rsidRDefault="00C51701" w:rsidP="00C51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0"/>
          <w:szCs w:val="20"/>
          <w:lang w:eastAsia="tr-TR"/>
        </w:rPr>
      </w:pPr>
    </w:p>
    <w:tbl>
      <w:tblPr>
        <w:tblW w:w="4800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7063"/>
      </w:tblGrid>
      <w:tr w:rsidR="00C51701" w:rsidRPr="00C51701" w:rsidTr="00C51701">
        <w:trPr>
          <w:trHeight w:val="525"/>
          <w:tblCellSpacing w:w="15" w:type="dxa"/>
          <w:jc w:val="center"/>
        </w:trPr>
        <w:tc>
          <w:tcPr>
            <w:tcW w:w="0" w:type="auto"/>
            <w:gridSpan w:val="2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MATERIAL SHARING</w:t>
            </w: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1000" w:type="pc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Documents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Assignments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Exams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</w:tr>
    </w:tbl>
    <w:p w:rsidR="00C51701" w:rsidRPr="00C51701" w:rsidRDefault="00C51701" w:rsidP="00C51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0"/>
          <w:szCs w:val="20"/>
          <w:lang w:eastAsia="tr-TR"/>
        </w:rPr>
      </w:pPr>
    </w:p>
    <w:tbl>
      <w:tblPr>
        <w:tblW w:w="4800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5"/>
        <w:gridCol w:w="1133"/>
        <w:gridCol w:w="1685"/>
      </w:tblGrid>
      <w:tr w:rsidR="00C51701" w:rsidRPr="00C51701" w:rsidTr="00C51701">
        <w:trPr>
          <w:trHeight w:val="525"/>
          <w:tblCellSpacing w:w="15" w:type="dxa"/>
          <w:jc w:val="center"/>
        </w:trPr>
        <w:tc>
          <w:tcPr>
            <w:tcW w:w="0" w:type="auto"/>
            <w:gridSpan w:val="3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ASSESSMENT</w:t>
            </w:r>
          </w:p>
        </w:tc>
      </w:tr>
      <w:tr w:rsidR="00C51701" w:rsidRPr="00C51701" w:rsidTr="00C51701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IN-TERM STUDIES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NUMBER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PERCENTAGE</w:t>
            </w: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60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Mid-terms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B424E2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100</w:t>
            </w: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60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Quizzes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B424E2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B424E2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0</w:t>
            </w: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60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Assignment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B424E2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B424E2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0</w:t>
            </w: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60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2C54BF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100</w:t>
            </w: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60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CONTRIBUTION OF FINAL EXAMINATION TO OVERALL GRADE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B424E2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60</w:t>
            </w: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60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lastRenderedPageBreak/>
              <w:t>CONTRIBUTION OF IN-TERM STUDIES TO OVERALL GRADE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B424E2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40</w:t>
            </w: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60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2C54BF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Total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100</w:t>
            </w:r>
          </w:p>
        </w:tc>
      </w:tr>
    </w:tbl>
    <w:p w:rsidR="00C51701" w:rsidRPr="00C51701" w:rsidRDefault="00C51701" w:rsidP="00C51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0"/>
          <w:szCs w:val="20"/>
          <w:lang w:eastAsia="tr-TR"/>
        </w:rPr>
      </w:pPr>
    </w:p>
    <w:tbl>
      <w:tblPr>
        <w:tblW w:w="4800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5"/>
        <w:gridCol w:w="2818"/>
      </w:tblGrid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60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COURSE CATEGORY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Expertise/Field Courses</w:t>
            </w:r>
          </w:p>
        </w:tc>
      </w:tr>
    </w:tbl>
    <w:p w:rsidR="00C51701" w:rsidRPr="00C51701" w:rsidRDefault="00C51701" w:rsidP="00C51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0"/>
          <w:szCs w:val="20"/>
          <w:lang w:eastAsia="tr-TR"/>
        </w:rPr>
      </w:pPr>
    </w:p>
    <w:tbl>
      <w:tblPr>
        <w:tblW w:w="4800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"/>
        <w:gridCol w:w="7103"/>
        <w:gridCol w:w="258"/>
        <w:gridCol w:w="258"/>
        <w:gridCol w:w="258"/>
        <w:gridCol w:w="258"/>
        <w:gridCol w:w="258"/>
        <w:gridCol w:w="86"/>
      </w:tblGrid>
      <w:tr w:rsidR="00C51701" w:rsidRPr="00C51701" w:rsidTr="00C51701">
        <w:trPr>
          <w:trHeight w:val="525"/>
          <w:tblCellSpacing w:w="15" w:type="dxa"/>
          <w:jc w:val="center"/>
        </w:trPr>
        <w:tc>
          <w:tcPr>
            <w:tcW w:w="0" w:type="auto"/>
            <w:gridSpan w:val="8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COURSE'S CONTRIBUTION TO PROGRAM</w:t>
            </w:r>
          </w:p>
        </w:tc>
      </w:tr>
      <w:tr w:rsidR="00C51701" w:rsidRPr="00C51701" w:rsidTr="00C51701">
        <w:trPr>
          <w:trHeight w:val="450"/>
          <w:tblCellSpacing w:w="15" w:type="dxa"/>
          <w:jc w:val="center"/>
        </w:trPr>
        <w:tc>
          <w:tcPr>
            <w:tcW w:w="0" w:type="auto"/>
            <w:vMerge w:val="restar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0" w:type="auto"/>
            <w:vMerge w:val="restart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Program Learning Outcomes</w:t>
            </w:r>
          </w:p>
        </w:tc>
        <w:tc>
          <w:tcPr>
            <w:tcW w:w="0" w:type="auto"/>
            <w:gridSpan w:val="6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Contribution</w:t>
            </w:r>
          </w:p>
        </w:tc>
      </w:tr>
      <w:tr w:rsidR="00C51701" w:rsidRPr="00C51701" w:rsidTr="00C51701">
        <w:trPr>
          <w:tblCellSpacing w:w="15" w:type="dxa"/>
          <w:jc w:val="center"/>
        </w:trPr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ECEBEB"/>
            <w:vAlign w:val="center"/>
            <w:hideMark/>
          </w:tcPr>
          <w:p w:rsidR="00C51701" w:rsidRPr="00C51701" w:rsidRDefault="00C51701" w:rsidP="00C51701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</w:tcBorders>
            <w:shd w:val="clear" w:color="auto" w:fill="ECEBEB"/>
            <w:vAlign w:val="center"/>
            <w:hideMark/>
          </w:tcPr>
          <w:p w:rsidR="00C51701" w:rsidRPr="00C51701" w:rsidRDefault="00C51701" w:rsidP="00C51701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1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51701" w:rsidRPr="00C51701" w:rsidRDefault="00C51701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7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To educate people as a Psychological Counseller in direct of the needs of the our country.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51701" w:rsidRPr="00C51701" w:rsidRDefault="00C51701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7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To gain expertise in the scientific researh methods.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51701" w:rsidRPr="00C51701" w:rsidRDefault="00C51701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7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To educate students and to maket hem as an expert in the fields of child and adolescent psychology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51701" w:rsidRPr="00C51701" w:rsidRDefault="00C51701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7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To breed people who have ethics of the Psychological Counselling and Guidance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51701" w:rsidRPr="00C51701" w:rsidRDefault="00C51701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7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To gain therapotic ability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51701" w:rsidRPr="00C51701" w:rsidRDefault="00C51701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7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To instruct students to be an expert in the vocational guidance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51701" w:rsidRPr="00C51701" w:rsidRDefault="00C51701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7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To instruct students to be an expert in the individual and group counselling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51701" w:rsidRPr="00C51701" w:rsidRDefault="00C51701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7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To instruct students to be an expert in the current theories of Psychological Counselling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51701" w:rsidRPr="00C51701" w:rsidRDefault="00C51701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7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To get learn students to social construct and psychology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51701" w:rsidRPr="00C51701" w:rsidRDefault="00C51701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7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To instruct students to be an expert in the student personality services.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51701" w:rsidRPr="00C51701" w:rsidRDefault="00C51701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7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To instruct students to be an expert in the interpersonal relationship.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51701" w:rsidRPr="00C51701" w:rsidRDefault="00C51701" w:rsidP="00C51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51701" w:rsidRPr="00C51701" w:rsidRDefault="00C51701" w:rsidP="00C51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0"/>
          <w:szCs w:val="20"/>
          <w:lang w:eastAsia="tr-TR"/>
        </w:rPr>
      </w:pPr>
    </w:p>
    <w:tbl>
      <w:tblPr>
        <w:tblW w:w="4800" w:type="pct"/>
        <w:jc w:val="center"/>
        <w:tblCellSpacing w:w="15" w:type="dxa"/>
        <w:tblBorders>
          <w:top w:val="single" w:sz="2" w:space="0" w:color="888888"/>
          <w:left w:val="single" w:sz="2" w:space="0" w:color="888888"/>
          <w:bottom w:val="single" w:sz="2" w:space="0" w:color="888888"/>
          <w:right w:val="single" w:sz="2" w:space="0" w:color="888888"/>
        </w:tblBorders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5"/>
        <w:gridCol w:w="906"/>
        <w:gridCol w:w="911"/>
        <w:gridCol w:w="1001"/>
      </w:tblGrid>
      <w:tr w:rsidR="00C51701" w:rsidRPr="00C51701" w:rsidTr="00C51701">
        <w:trPr>
          <w:trHeight w:val="525"/>
          <w:tblCellSpacing w:w="15" w:type="dxa"/>
          <w:jc w:val="center"/>
        </w:trPr>
        <w:tc>
          <w:tcPr>
            <w:tcW w:w="0" w:type="auto"/>
            <w:gridSpan w:val="4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ECTS ALLOCATED BASED ON STUDENT WORKLOAD BY THE COURSE DESCRIPTION</w:t>
            </w:r>
          </w:p>
        </w:tc>
      </w:tr>
      <w:tr w:rsidR="00C51701" w:rsidRPr="00C51701" w:rsidTr="00C51701">
        <w:trPr>
          <w:trHeight w:val="450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Activities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Quantity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Duration</w:t>
            </w: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br/>
              <w:t>(Hour)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Total</w:t>
            </w: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br/>
              <w:t>Workload</w:t>
            </w: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br/>
              <w:t>(Hour)</w:t>
            </w: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60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2C54BF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Course Duration 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1</w:t>
            </w:r>
            <w:r w:rsidR="002C54BF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2C54BF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2C54BF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56</w:t>
            </w: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60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Hours for off-the-classroom study (Pre-study, practice)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1</w:t>
            </w:r>
            <w:r w:rsidR="002C54BF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2C54BF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2C54BF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42</w:t>
            </w: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60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Mid-terms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2C54BF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2C54BF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2</w:t>
            </w: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60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 xml:space="preserve">Final </w:t>
            </w:r>
            <w:proofErr w:type="spellStart"/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examination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2C54BF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2C54BF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2</w:t>
            </w: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60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2C54BF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Work</w:t>
            </w:r>
            <w:proofErr w:type="spellEnd"/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Load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2C54BF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102</w:t>
            </w: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60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2C54BF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 xml:space="preserve">Total </w:t>
            </w:r>
            <w:proofErr w:type="spellStart"/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Work</w:t>
            </w:r>
            <w:proofErr w:type="spellEnd"/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Load</w:t>
            </w:r>
            <w:proofErr w:type="spellEnd"/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 xml:space="preserve"> / 25 (h)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2C54BF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4.08</w:t>
            </w:r>
          </w:p>
        </w:tc>
      </w:tr>
      <w:tr w:rsidR="00C51701" w:rsidRPr="00C51701" w:rsidTr="00C51701">
        <w:trPr>
          <w:trHeight w:val="375"/>
          <w:tblCellSpacing w:w="15" w:type="dxa"/>
          <w:jc w:val="center"/>
        </w:trPr>
        <w:tc>
          <w:tcPr>
            <w:tcW w:w="600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2C54BF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 xml:space="preserve">ECTS </w:t>
            </w:r>
            <w:proofErr w:type="spellStart"/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Credit</w:t>
            </w:r>
            <w:proofErr w:type="spellEnd"/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>the</w:t>
            </w:r>
            <w:proofErr w:type="spellEnd"/>
            <w:r w:rsidRPr="00C51701">
              <w:rPr>
                <w:rFonts w:ascii="Verdana" w:eastAsia="Times New Roman" w:hAnsi="Verdana" w:cs="Times New Roman"/>
                <w:b/>
                <w:bCs/>
                <w:color w:val="444444"/>
                <w:sz w:val="18"/>
                <w:szCs w:val="18"/>
                <w:lang w:eastAsia="tr-TR"/>
              </w:rPr>
              <w:t xml:space="preserve"> Course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C51701" w:rsidP="00C51701">
            <w:pPr>
              <w:spacing w:after="0" w:line="24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 w:rsidRPr="00C51701"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51701" w:rsidRPr="00C51701" w:rsidRDefault="002C54BF" w:rsidP="00C51701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tr-TR"/>
              </w:rPr>
              <w:t>4</w:t>
            </w:r>
          </w:p>
        </w:tc>
      </w:tr>
    </w:tbl>
    <w:p w:rsidR="008B5BE1" w:rsidRDefault="008B5BE1"/>
    <w:sectPr w:rsidR="008B5BE1" w:rsidSect="0034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F43" w:rsidRDefault="00506F43" w:rsidP="002841B7">
      <w:pPr>
        <w:spacing w:after="0" w:line="240" w:lineRule="auto"/>
      </w:pPr>
      <w:r>
        <w:separator/>
      </w:r>
    </w:p>
  </w:endnote>
  <w:endnote w:type="continuationSeparator" w:id="1">
    <w:p w:rsidR="00506F43" w:rsidRDefault="00506F43" w:rsidP="0028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F43" w:rsidRDefault="00506F43" w:rsidP="002841B7">
      <w:pPr>
        <w:spacing w:after="0" w:line="240" w:lineRule="auto"/>
      </w:pPr>
      <w:r>
        <w:separator/>
      </w:r>
    </w:p>
  </w:footnote>
  <w:footnote w:type="continuationSeparator" w:id="1">
    <w:p w:rsidR="00506F43" w:rsidRDefault="00506F43" w:rsidP="0028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50D1D"/>
    <w:multiLevelType w:val="hybridMultilevel"/>
    <w:tmpl w:val="7354F5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701"/>
    <w:rsid w:val="00006E65"/>
    <w:rsid w:val="000540E6"/>
    <w:rsid w:val="0006137C"/>
    <w:rsid w:val="001B608E"/>
    <w:rsid w:val="00252672"/>
    <w:rsid w:val="00271C90"/>
    <w:rsid w:val="002841B7"/>
    <w:rsid w:val="002904CC"/>
    <w:rsid w:val="0029417E"/>
    <w:rsid w:val="002A3B86"/>
    <w:rsid w:val="002B49F6"/>
    <w:rsid w:val="002C54BF"/>
    <w:rsid w:val="003413CA"/>
    <w:rsid w:val="00370AD0"/>
    <w:rsid w:val="00380EF4"/>
    <w:rsid w:val="003C1864"/>
    <w:rsid w:val="003C661B"/>
    <w:rsid w:val="003D0EFF"/>
    <w:rsid w:val="003F66C7"/>
    <w:rsid w:val="00461611"/>
    <w:rsid w:val="0048764B"/>
    <w:rsid w:val="005044F3"/>
    <w:rsid w:val="00506F43"/>
    <w:rsid w:val="00582994"/>
    <w:rsid w:val="00686154"/>
    <w:rsid w:val="006B2CA8"/>
    <w:rsid w:val="006E6836"/>
    <w:rsid w:val="007031DF"/>
    <w:rsid w:val="007C1CD4"/>
    <w:rsid w:val="007E5DC3"/>
    <w:rsid w:val="00820C43"/>
    <w:rsid w:val="00843E5A"/>
    <w:rsid w:val="00876CB7"/>
    <w:rsid w:val="008B5BE1"/>
    <w:rsid w:val="008D4A34"/>
    <w:rsid w:val="008F52FE"/>
    <w:rsid w:val="009B39D5"/>
    <w:rsid w:val="00A4531B"/>
    <w:rsid w:val="00A744F0"/>
    <w:rsid w:val="00AA4EC5"/>
    <w:rsid w:val="00AD781D"/>
    <w:rsid w:val="00AF139E"/>
    <w:rsid w:val="00B103F8"/>
    <w:rsid w:val="00B424E2"/>
    <w:rsid w:val="00B50684"/>
    <w:rsid w:val="00BD0731"/>
    <w:rsid w:val="00BF3136"/>
    <w:rsid w:val="00C03F43"/>
    <w:rsid w:val="00C51701"/>
    <w:rsid w:val="00D31479"/>
    <w:rsid w:val="00D63BC9"/>
    <w:rsid w:val="00DE685C"/>
    <w:rsid w:val="00E57FC3"/>
    <w:rsid w:val="00E775AB"/>
    <w:rsid w:val="00E87458"/>
    <w:rsid w:val="00E975EF"/>
    <w:rsid w:val="00EF69E1"/>
    <w:rsid w:val="00F06635"/>
    <w:rsid w:val="00F12AA9"/>
    <w:rsid w:val="00F22BE9"/>
    <w:rsid w:val="00F24350"/>
    <w:rsid w:val="00FA7870"/>
    <w:rsid w:val="00FC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701"/>
    <w:rPr>
      <w:rFonts w:ascii="Tahoma" w:hAnsi="Tahoma" w:cs="Tahoma"/>
      <w:sz w:val="16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841B7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2841B7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2841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70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41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41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841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44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8" w:color="auto"/>
            <w:right w:val="single" w:sz="2" w:space="0" w:color="auto"/>
          </w:divBdr>
          <w:divsChild>
            <w:div w:id="2103183425">
              <w:marLeft w:val="-750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950118">
                  <w:marLeft w:val="0"/>
                  <w:marRight w:val="0"/>
                  <w:marTop w:val="0"/>
                  <w:marBottom w:val="0"/>
                  <w:divBdr>
                    <w:top w:val="single" w:sz="2" w:space="14" w:color="auto"/>
                    <w:left w:val="single" w:sz="2" w:space="0" w:color="auto"/>
                    <w:bottom w:val="single" w:sz="2" w:space="14" w:color="auto"/>
                    <w:right w:val="single" w:sz="2" w:space="0" w:color="auto"/>
                  </w:divBdr>
                  <w:divsChild>
                    <w:div w:id="13397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8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2B6D-497F-4854-8D7A-FABC9A40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Baykal</dc:creator>
  <cp:lastModifiedBy>EA</cp:lastModifiedBy>
  <cp:revision>7</cp:revision>
  <dcterms:created xsi:type="dcterms:W3CDTF">2013-04-10T05:44:00Z</dcterms:created>
  <dcterms:modified xsi:type="dcterms:W3CDTF">2017-06-10T13:09:00Z</dcterms:modified>
</cp:coreProperties>
</file>