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53"/>
        <w:gridCol w:w="1030"/>
        <w:gridCol w:w="1100"/>
        <w:gridCol w:w="1092"/>
        <w:gridCol w:w="846"/>
        <w:gridCol w:w="684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9D1742" w:rsidRPr="002316E3" w:rsidTr="005768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Pr="00C36D03" w:rsidRDefault="009D1742" w:rsidP="005823B3">
            <w:proofErr w:type="spellStart"/>
            <w:r w:rsidRPr="00C36D03">
              <w:t>Law</w:t>
            </w:r>
            <w:proofErr w:type="spellEnd"/>
            <w:r w:rsidRPr="00C36D03">
              <w:t xml:space="preserve"> of</w:t>
            </w:r>
            <w:r w:rsidR="001D56B8">
              <w:t xml:space="preserve"> </w:t>
            </w:r>
            <w:proofErr w:type="spellStart"/>
            <w:r w:rsidR="001D56B8">
              <w:t>Obligations</w:t>
            </w:r>
            <w:proofErr w:type="spellEnd"/>
            <w:r w:rsidR="001D56B8">
              <w:t xml:space="preserve"> General </w:t>
            </w:r>
            <w:proofErr w:type="spellStart"/>
            <w:r w:rsidR="001D56B8">
              <w:t>Provisions</w:t>
            </w:r>
            <w:proofErr w:type="spellEnd"/>
            <w:r w:rsidR="001D56B8">
              <w:t xml:space="preserve"> </w:t>
            </w:r>
            <w:r w:rsidRPr="00C36D03"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Pr="00C36D03" w:rsidRDefault="009D1742" w:rsidP="005823B3">
            <w:r w:rsidRPr="00C36D03">
              <w:t>LAW 251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Pr="00C36D03" w:rsidRDefault="009D1742" w:rsidP="005823B3">
            <w:r>
              <w:t xml:space="preserve">  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Pr="00C36D03" w:rsidRDefault="00ED26C1" w:rsidP="005823B3">
            <w:r>
              <w:t xml:space="preserve">     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Pr="00C36D03" w:rsidRDefault="009D1742" w:rsidP="005823B3">
            <w: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9D1742" w:rsidRDefault="009D1742" w:rsidP="005823B3">
            <w:r>
              <w:t xml:space="preserve">    </w:t>
            </w:r>
            <w:r w:rsidR="00ED26C1">
              <w:t>5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D7E1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6225" cy="189865"/>
                  <wp:effectExtent l="19050" t="0" r="9525" b="0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9D1742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Nami Barlas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9D1742" w:rsidP="00ED26C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r w:rsidR="007E240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</w:t>
            </w:r>
            <w:r w:rsidR="00ED26C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Cihan Avcı </w:t>
            </w:r>
            <w:proofErr w:type="spellStart"/>
            <w:r w:rsidR="00ED26C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Braun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CA53DB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Assist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r w:rsidR="00ED26C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M. Oğuz </w:t>
            </w:r>
            <w:proofErr w:type="spellStart"/>
            <w:r w:rsidR="00ED26C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B856E6" w:rsidRPr="00C51701" w:rsidRDefault="00B856E6" w:rsidP="00ED26C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Assist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r w:rsidR="00ED26C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Aslı Börek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9D1742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numbered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6098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scrutinising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validity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debtor-creditor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relationships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such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light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views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jurisprudence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9D1742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covers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systematic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new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comparison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previous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debtor-creditor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relationships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legal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transactions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especially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interpretation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completion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invalidity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adjustments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according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changing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conditions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unjust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enrichment</w:t>
            </w:r>
            <w:proofErr w:type="spellEnd"/>
            <w:r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  <w:proofErr w:type="gramEnd"/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3"/>
        <w:gridCol w:w="1752"/>
        <w:gridCol w:w="1110"/>
        <w:gridCol w:w="1347"/>
      </w:tblGrid>
      <w:tr w:rsidR="00B856E6" w:rsidRPr="002316E3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9D174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Interpret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regarding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sources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debtor-creditor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relationships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9D174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validity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interpretation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completion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9D174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Determine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reasons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invalidity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9D174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4) </w:t>
            </w:r>
            <w:proofErr w:type="spellStart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Identifies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representation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unjust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enrichment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relevant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1,2,3,9,10,11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5)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Make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they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acquired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private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when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necessary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1,2,3,4,9,10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B856E6" w:rsidRPr="002316E3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9D174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 xml:space="preserve">6)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Find</w:t>
            </w:r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issues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legislation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1742" w:rsidRP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="009D174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1,2,3,4,5,9,10,11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B856E6" w:rsidRPr="002316E3" w:rsidTr="004E11FB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color w:val="000000"/>
              </w:rPr>
            </w:pPr>
            <w:r w:rsidRPr="004E11FB">
              <w:rPr>
                <w:color w:val="000000"/>
              </w:rPr>
              <w:t xml:space="preserve">Basic </w:t>
            </w:r>
            <w:proofErr w:type="spellStart"/>
            <w:r w:rsidRPr="004E11FB">
              <w:rPr>
                <w:color w:val="000000"/>
              </w:rPr>
              <w:t>concepts</w:t>
            </w:r>
            <w:proofErr w:type="spellEnd"/>
            <w:r w:rsidRPr="004E11FB">
              <w:rPr>
                <w:color w:val="000000"/>
              </w:rPr>
              <w:t xml:space="preserve">, </w:t>
            </w:r>
            <w:proofErr w:type="spellStart"/>
            <w:r w:rsidRPr="004E11FB">
              <w:rPr>
                <w:color w:val="000000"/>
              </w:rPr>
              <w:t>principles</w:t>
            </w:r>
            <w:proofErr w:type="spellEnd"/>
            <w:r w:rsidRPr="004E11FB">
              <w:rPr>
                <w:color w:val="000000"/>
              </w:rPr>
              <w:t xml:space="preserve"> in </w:t>
            </w:r>
            <w:proofErr w:type="spellStart"/>
            <w:r w:rsidRPr="004E11FB">
              <w:rPr>
                <w:color w:val="000000"/>
              </w:rPr>
              <w:t>the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field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Law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Obligations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Sources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obligations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debtor-creditor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relationships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Concept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Contract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Types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formation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subject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matter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Validity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Requirements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for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all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types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Validity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Requirements</w:t>
            </w:r>
            <w:proofErr w:type="spellEnd"/>
            <w:r w:rsidRPr="004E11FB">
              <w:rPr>
                <w:bCs/>
                <w:color w:val="000000"/>
              </w:rPr>
              <w:t xml:space="preserve"> in </w:t>
            </w:r>
            <w:proofErr w:type="spellStart"/>
            <w:r w:rsidRPr="004E11FB">
              <w:rPr>
                <w:bCs/>
                <w:color w:val="000000"/>
              </w:rPr>
              <w:t>some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contracts</w:t>
            </w:r>
            <w:proofErr w:type="spellEnd"/>
            <w:r w:rsidRPr="004E11FB">
              <w:rPr>
                <w:bCs/>
                <w:color w:val="000000"/>
              </w:rPr>
              <w:t xml:space="preserve">; </w:t>
            </w:r>
            <w:proofErr w:type="spellStart"/>
            <w:r w:rsidRPr="004E11FB">
              <w:rPr>
                <w:bCs/>
                <w:color w:val="000000"/>
              </w:rPr>
              <w:t>lesion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requirement</w:t>
            </w:r>
            <w:proofErr w:type="spellEnd"/>
            <w:r w:rsidRPr="004E11FB">
              <w:rPr>
                <w:bCs/>
                <w:color w:val="000000"/>
              </w:rPr>
              <w:t xml:space="preserve"> as </w:t>
            </w:r>
            <w:proofErr w:type="spellStart"/>
            <w:r w:rsidRPr="004E11FB">
              <w:rPr>
                <w:bCs/>
                <w:color w:val="000000"/>
              </w:rPr>
              <w:t>to</w:t>
            </w:r>
            <w:proofErr w:type="spellEnd"/>
            <w:r w:rsidRPr="004E11FB">
              <w:rPr>
                <w:bCs/>
                <w:color w:val="000000"/>
              </w:rPr>
              <w:t xml:space="preserve"> form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color w:val="000000"/>
              </w:rPr>
            </w:pPr>
            <w:r w:rsidRPr="004E11FB">
              <w:rPr>
                <w:color w:val="000000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Invalidity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interpretation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Represantation</w:t>
            </w:r>
            <w:proofErr w:type="spellEnd"/>
            <w:r w:rsidRPr="004E11FB">
              <w:rPr>
                <w:bCs/>
                <w:color w:val="000000"/>
              </w:rPr>
              <w:t xml:space="preserve"> in </w:t>
            </w: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field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law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obligations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agency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without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authority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concept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torts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and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types</w:t>
            </w:r>
            <w:proofErr w:type="spellEnd"/>
            <w:r w:rsidRPr="004E11FB">
              <w:rPr>
                <w:bCs/>
                <w:color w:val="000000"/>
              </w:rPr>
              <w:t xml:space="preserve"> of </w:t>
            </w:r>
            <w:proofErr w:type="spellStart"/>
            <w:r w:rsidRPr="004E11FB">
              <w:rPr>
                <w:bCs/>
                <w:color w:val="000000"/>
              </w:rPr>
              <w:t>fault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liability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color w:val="000000"/>
              </w:rPr>
            </w:pPr>
            <w:proofErr w:type="spellStart"/>
            <w:r w:rsidRPr="004E11FB">
              <w:rPr>
                <w:color w:val="000000"/>
              </w:rPr>
              <w:t>Types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Strict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Liability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color w:val="000000"/>
              </w:rPr>
            </w:pPr>
            <w:proofErr w:type="spellStart"/>
            <w:r w:rsidRPr="004E11FB">
              <w:rPr>
                <w:color w:val="000000"/>
              </w:rPr>
              <w:t>The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concept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unjust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enrichment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color w:val="000000"/>
              </w:rPr>
            </w:pPr>
            <w:proofErr w:type="spellStart"/>
            <w:r w:rsidRPr="004E11FB">
              <w:rPr>
                <w:color w:val="000000"/>
              </w:rPr>
              <w:t>The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duty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restitution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and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the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period</w:t>
            </w:r>
            <w:proofErr w:type="spellEnd"/>
            <w:r w:rsidRPr="004E11FB">
              <w:rPr>
                <w:color w:val="000000"/>
              </w:rPr>
              <w:t xml:space="preserve"> of </w:t>
            </w:r>
            <w:proofErr w:type="spellStart"/>
            <w:r w:rsidRPr="004E11FB">
              <w:rPr>
                <w:color w:val="000000"/>
              </w:rPr>
              <w:t>limitation</w:t>
            </w:r>
            <w:proofErr w:type="spellEnd"/>
            <w:r>
              <w:rPr>
                <w:color w:val="000000"/>
              </w:rPr>
              <w:t xml:space="preserve"> </w:t>
            </w:r>
            <w:r w:rsidRPr="004E11FB">
              <w:rPr>
                <w:color w:val="000000"/>
              </w:rPr>
              <w:t xml:space="preserve">in </w:t>
            </w:r>
            <w:proofErr w:type="spellStart"/>
            <w:r w:rsidRPr="004E11FB">
              <w:rPr>
                <w:color w:val="000000"/>
              </w:rPr>
              <w:t>unjust</w:t>
            </w:r>
            <w:proofErr w:type="spellEnd"/>
            <w:r w:rsidRPr="004E11FB">
              <w:rPr>
                <w:color w:val="000000"/>
              </w:rPr>
              <w:t xml:space="preserve"> </w:t>
            </w:r>
            <w:proofErr w:type="spellStart"/>
            <w:r w:rsidRPr="004E11FB">
              <w:rPr>
                <w:color w:val="000000"/>
              </w:rPr>
              <w:t>enrichment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E11FB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4E11FB" w:rsidRDefault="004E11FB" w:rsidP="00B112C2">
            <w:pPr>
              <w:rPr>
                <w:bCs/>
                <w:color w:val="000000"/>
              </w:rPr>
            </w:pPr>
            <w:proofErr w:type="spellStart"/>
            <w:r w:rsidRPr="004E11FB">
              <w:rPr>
                <w:bCs/>
                <w:color w:val="000000"/>
              </w:rPr>
              <w:t>Practical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Study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for</w:t>
            </w:r>
            <w:proofErr w:type="spellEnd"/>
            <w:r w:rsidRPr="004E11FB">
              <w:rPr>
                <w:bCs/>
                <w:color w:val="000000"/>
              </w:rPr>
              <w:t xml:space="preserve"> </w:t>
            </w:r>
            <w:proofErr w:type="spellStart"/>
            <w:r w:rsidRPr="004E11FB">
              <w:rPr>
                <w:bCs/>
                <w:color w:val="000000"/>
              </w:rPr>
              <w:t>the</w:t>
            </w:r>
            <w:proofErr w:type="spellEnd"/>
            <w:r w:rsidRPr="004E11FB">
              <w:rPr>
                <w:bCs/>
                <w:color w:val="000000"/>
              </w:rPr>
              <w:t xml:space="preserve"> Final </w:t>
            </w:r>
            <w:proofErr w:type="spellStart"/>
            <w:r w:rsidRPr="004E11FB">
              <w:rPr>
                <w:bCs/>
                <w:color w:val="000000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4E11FB" w:rsidRPr="002316E3" w:rsidTr="00232D60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E11FB" w:rsidRPr="00556B05" w:rsidRDefault="004E11FB" w:rsidP="00C57ED3">
            <w:r w:rsidRPr="00556B05">
              <w:t xml:space="preserve">Kemal </w:t>
            </w:r>
            <w:proofErr w:type="spellStart"/>
            <w:r w:rsidRPr="00556B05">
              <w:t>Oğuzman</w:t>
            </w:r>
            <w:proofErr w:type="spellEnd"/>
            <w:r w:rsidRPr="00556B05">
              <w:t xml:space="preserve">, Nami Barlas: Medeni Hukuk, İstanbul 2012; Kemal </w:t>
            </w:r>
            <w:proofErr w:type="spellStart"/>
            <w:r w:rsidRPr="00556B05">
              <w:t>Oğuzman</w:t>
            </w:r>
            <w:proofErr w:type="spellEnd"/>
            <w:r w:rsidRPr="00556B05">
              <w:t>, Turgut Öz: Borçlar Hukuku Genel Hükümler I, İstanbul 2012</w:t>
            </w:r>
          </w:p>
        </w:tc>
      </w:tr>
      <w:tr w:rsidR="004E11FB" w:rsidRPr="002316E3" w:rsidTr="00232D6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E11FB" w:rsidRPr="00C51701" w:rsidRDefault="004E11F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4E11FB" w:rsidRDefault="004E11FB" w:rsidP="00C57ED3">
            <w:proofErr w:type="spellStart"/>
            <w:r w:rsidRPr="00556B05">
              <w:t>None</w:t>
            </w:r>
            <w:proofErr w:type="spellEnd"/>
            <w:r w:rsidRPr="00556B05">
              <w:t>.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B856E6" w:rsidRPr="002316E3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4E11F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ED26C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ED26C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ED26C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117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ED26C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4,68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ED26C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5</w:t>
            </w:r>
          </w:p>
        </w:tc>
      </w:tr>
    </w:tbl>
    <w:p w:rsidR="00B856E6" w:rsidRDefault="00B856E6"/>
    <w:sectPr w:rsidR="00B856E6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701"/>
    <w:rsid w:val="00172AAE"/>
    <w:rsid w:val="001D56B8"/>
    <w:rsid w:val="002316E3"/>
    <w:rsid w:val="002420E2"/>
    <w:rsid w:val="00451231"/>
    <w:rsid w:val="004E11FB"/>
    <w:rsid w:val="004E31A8"/>
    <w:rsid w:val="00562006"/>
    <w:rsid w:val="00660279"/>
    <w:rsid w:val="007E2409"/>
    <w:rsid w:val="008A7CB8"/>
    <w:rsid w:val="008B5BE1"/>
    <w:rsid w:val="008F773C"/>
    <w:rsid w:val="009726E2"/>
    <w:rsid w:val="009D1742"/>
    <w:rsid w:val="00A21E2C"/>
    <w:rsid w:val="00AC2CD8"/>
    <w:rsid w:val="00AD7E13"/>
    <w:rsid w:val="00B5779C"/>
    <w:rsid w:val="00B856E6"/>
    <w:rsid w:val="00B92E7C"/>
    <w:rsid w:val="00C51701"/>
    <w:rsid w:val="00C92D50"/>
    <w:rsid w:val="00CA53DB"/>
    <w:rsid w:val="00D14394"/>
    <w:rsid w:val="00D71981"/>
    <w:rsid w:val="00DC3C99"/>
    <w:rsid w:val="00EC2BB0"/>
    <w:rsid w:val="00ED26C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7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62707975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707973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6270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4536</Characters>
  <Application>Microsoft Office Word</Application>
  <DocSecurity>0</DocSecurity>
  <Lines>37</Lines>
  <Paragraphs>10</Paragraphs>
  <ScaleCrop>false</ScaleCrop>
  <Company>University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 </dc:title>
  <dc:subject/>
  <dc:creator>Merve Baykal</dc:creator>
  <cp:keywords/>
  <dc:description/>
  <cp:lastModifiedBy>Samsung-pc</cp:lastModifiedBy>
  <cp:revision>12</cp:revision>
  <dcterms:created xsi:type="dcterms:W3CDTF">2013-07-05T10:01:00Z</dcterms:created>
  <dcterms:modified xsi:type="dcterms:W3CDTF">2017-06-11T15:53:00Z</dcterms:modified>
</cp:coreProperties>
</file>