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99"/>
        <w:gridCol w:w="1266"/>
        <w:gridCol w:w="922"/>
        <w:gridCol w:w="1355"/>
        <w:gridCol w:w="812"/>
        <w:gridCol w:w="849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3C6462" w:rsidRDefault="00DF67FB" w:rsidP="000A7132">
            <w:pPr>
              <w:rPr>
                <w:color w:val="000000"/>
              </w:rPr>
            </w:pPr>
            <w:r>
              <w:rPr>
                <w:color w:val="000000"/>
              </w:rPr>
              <w:t>Özel Hukuk Uygulamaları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3C6462" w:rsidRDefault="00DF67FB" w:rsidP="000A7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 402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3C6462" w:rsidRDefault="006D6BE0" w:rsidP="000A7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3C6462" w:rsidRDefault="006D6BE0" w:rsidP="000A7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0+3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3C6462" w:rsidRDefault="00DF67FB" w:rsidP="000A7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3C6462" w:rsidRDefault="006D6BE0" w:rsidP="000A7132">
            <w:pPr>
              <w:jc w:val="center"/>
            </w:pPr>
            <w:r>
              <w:t>3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Medeni Hukuk I ve II, Miras Hukuku, Borçlar Genel Hukuku I ve II, Borçlar Özel Hukuku I ve II, Eşya Hukuku I ve II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6D4BB4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BB326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Yüce</w:t>
            </w:r>
            <w:r w:rsid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BB326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Yüce</w:t>
            </w:r>
            <w:bookmarkStart w:id="0" w:name="_GoBack"/>
            <w:bookmarkEnd w:id="0"/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Eda Erdem</w:t>
            </w:r>
          </w:p>
          <w:p w:rsidR="006D6BE0" w:rsidRDefault="006D6BE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Ar. Gör. Seda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6D6BE0" w:rsidRDefault="006D6BE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Aslı Börek</w:t>
            </w:r>
          </w:p>
          <w:p w:rsidR="00BB3268" w:rsidRPr="00F97B74" w:rsidRDefault="00BB326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Ar. Gör. Oğuz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Medeni Kanunu, Türk Ticaret</w:t>
            </w:r>
            <w:r w:rsidR="006D6BE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Kanunu ve Türk Borçlar Kanunu'</w:t>
            </w:r>
            <w:r w:rsidRP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nun uygulamasında önem taşıyan ve/veya sıklıkla karşılaşılan problemlerin sanal mahkeme ortamında gerek avukat, gerek </w:t>
            </w:r>
            <w:proofErr w:type="gramStart"/>
            <w:r w:rsidRP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hakim</w:t>
            </w:r>
            <w:proofErr w:type="gramEnd"/>
            <w:r w:rsidRP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gerekse bilirkişi pozisyonunda tartışılarak, bilimsel ve yargısal kaynaklar ışığında çözümlenebilmesi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D6BE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Bu </w:t>
            </w:r>
            <w:r w:rsidRP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dersin kapsamında, öğrencilerin geçmiş dönemlerde öğrendikleri özel hukuk bilgilerinin sanal mahkeme ortamında uygulamaya yönelik olarak kullanılması amaçlanmaktadır.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60"/>
        <w:gridCol w:w="1782"/>
        <w:gridCol w:w="1543"/>
        <w:gridCol w:w="1496"/>
      </w:tblGrid>
      <w:tr w:rsidR="006938E2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AF7CAC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6938E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DF67FB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r w:rsidR="00DF67FB" w:rsidRP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Özel Hukuk alanında edinilen bilgileri uygulamada karşılaşılan hukuki mesel</w:t>
            </w:r>
            <w:r w:rsid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elerin çözümünde kullanır,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r w:rsid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6938E2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DF67FB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2) </w:t>
            </w:r>
            <w:r w:rsidR="00DF67FB" w:rsidRP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Adli yargı mahkemelerinde dava açmak, savunma yapmak, bilirkişi raporu yazmak, hüküm vermek gibi husu</w:t>
            </w:r>
            <w:r w:rsid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slarda deneyim sahibi olur.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r w:rsidR="00DF67F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6938E2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6938E2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6938E2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DERS AKIŞI</w:t>
            </w:r>
          </w:p>
        </w:tc>
      </w:tr>
      <w:tr w:rsidR="006938E2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color w:val="000000"/>
              </w:rPr>
            </w:pPr>
            <w:r>
              <w:rPr>
                <w:color w:val="000000"/>
              </w:rPr>
              <w:t>Medeni Hukuk kavramlarıyla bağlantılı pratik çalışmalar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Borçlar hukukunun temel kavramlarının diğerleri ile bağlantısı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Medeni ve borçlar kavramları arasındaki bağlantılar ile devam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Borçlu temerrüdü ve özel hükümler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Borçlu temerrüdü ile diğer disiplinler arasındaki bağlantı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Dava çeşitleri ile usul hukuku arasındaki bağlantı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color w:val="000000"/>
              </w:rPr>
            </w:pPr>
            <w:r w:rsidRPr="00573445">
              <w:rPr>
                <w:color w:val="000000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Borca aykırılık görünümleri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Eşya hukuku ile diğer derslerin bağlantısı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Eşya hukuku ile diğer derslerin bağlantısına devam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Tüm konularla ilgili yapılan pratik çalışmalar çerçevesinde </w:t>
            </w:r>
            <w:proofErr w:type="spellStart"/>
            <w:r>
              <w:rPr>
                <w:bCs/>
                <w:color w:val="000000"/>
              </w:rPr>
              <w:t>yargıtay</w:t>
            </w:r>
            <w:proofErr w:type="spellEnd"/>
            <w:r>
              <w:rPr>
                <w:bCs/>
                <w:color w:val="000000"/>
              </w:rPr>
              <w:t xml:space="preserve"> kararı okumaları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Tüm konularla ilgili yapılan pratik çalışmalar çerçevesinde </w:t>
            </w:r>
            <w:proofErr w:type="spellStart"/>
            <w:r>
              <w:rPr>
                <w:bCs/>
                <w:color w:val="000000"/>
              </w:rPr>
              <w:t>yargıtay</w:t>
            </w:r>
            <w:proofErr w:type="spellEnd"/>
            <w:r>
              <w:rPr>
                <w:bCs/>
                <w:color w:val="000000"/>
              </w:rPr>
              <w:t xml:space="preserve"> kararı okumaları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Tüm konularla ilgili yapılan pratik çalışmalar çerçevesinde </w:t>
            </w:r>
            <w:proofErr w:type="spellStart"/>
            <w:r>
              <w:rPr>
                <w:bCs/>
                <w:color w:val="000000"/>
              </w:rPr>
              <w:t>yargıtay</w:t>
            </w:r>
            <w:proofErr w:type="spellEnd"/>
            <w:r>
              <w:rPr>
                <w:bCs/>
                <w:color w:val="000000"/>
              </w:rPr>
              <w:t xml:space="preserve"> kararı okumaları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F67FB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972195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573445" w:rsidRDefault="00DF67FB" w:rsidP="000A713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Dersin hedeflerine ilişkin son bir toparlama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DF67FB" w:rsidRPr="00F97B74" w:rsidTr="00DF67FB">
        <w:trPr>
          <w:trHeight w:val="450"/>
          <w:tblCellSpacing w:w="15" w:type="dxa"/>
          <w:jc w:val="center"/>
        </w:trPr>
        <w:tc>
          <w:tcPr>
            <w:tcW w:w="1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EE5895" w:rsidRDefault="00DF67FB" w:rsidP="000A71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Medeni Hukuk Temel Kavramlar, Borçlar Hukuku Genel ve Özel Hükümler ile Eşya Hukuku Lisans Kitaplarının Tümü</w:t>
            </w:r>
          </w:p>
        </w:tc>
      </w:tr>
      <w:tr w:rsidR="00DF67FB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F97B74" w:rsidRDefault="00DF67F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F67FB" w:rsidRPr="00DF67FB" w:rsidRDefault="00DF67FB" w:rsidP="000A713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Miras Hukuku, Aile Hukuku, Ticaret Hukuku ve Usul Hukukuna İlişkin Diğer Kaynaklar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8847CC" w:rsidRDefault="006938E2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6938E2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AF7CAC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D6BE0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D6BE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DF67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6D6BE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73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D6BE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2,92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6D6BE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6938E2" w:rsidRPr="00F97B74" w:rsidRDefault="006938E2">
      <w:pPr>
        <w:rPr>
          <w:rFonts w:ascii="Verdana" w:hAnsi="Verdana"/>
          <w:sz w:val="18"/>
          <w:szCs w:val="18"/>
        </w:rPr>
      </w:pPr>
    </w:p>
    <w:sectPr w:rsidR="006938E2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E6E35"/>
    <w:rsid w:val="00172FCF"/>
    <w:rsid w:val="00177CC8"/>
    <w:rsid w:val="0036189B"/>
    <w:rsid w:val="004E0AA3"/>
    <w:rsid w:val="00562006"/>
    <w:rsid w:val="00581176"/>
    <w:rsid w:val="00612A46"/>
    <w:rsid w:val="00637FA0"/>
    <w:rsid w:val="006429D8"/>
    <w:rsid w:val="00660279"/>
    <w:rsid w:val="006938E2"/>
    <w:rsid w:val="006D4BB4"/>
    <w:rsid w:val="006D6BE0"/>
    <w:rsid w:val="007239BD"/>
    <w:rsid w:val="00773858"/>
    <w:rsid w:val="00792C50"/>
    <w:rsid w:val="007A1F4E"/>
    <w:rsid w:val="007B6A90"/>
    <w:rsid w:val="007F2908"/>
    <w:rsid w:val="0080531E"/>
    <w:rsid w:val="00814D5D"/>
    <w:rsid w:val="008626AA"/>
    <w:rsid w:val="00864464"/>
    <w:rsid w:val="008847CC"/>
    <w:rsid w:val="008C3B7E"/>
    <w:rsid w:val="00914887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B3268"/>
    <w:rsid w:val="00BF497E"/>
    <w:rsid w:val="00CD6B43"/>
    <w:rsid w:val="00D17B08"/>
    <w:rsid w:val="00D9534C"/>
    <w:rsid w:val="00DF67FB"/>
    <w:rsid w:val="00E83E63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CAEA5"/>
  <w15:docId w15:val="{4E841799-1450-461D-9853-598598B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3</cp:revision>
  <dcterms:created xsi:type="dcterms:W3CDTF">2017-06-11T09:48:00Z</dcterms:created>
  <dcterms:modified xsi:type="dcterms:W3CDTF">2017-06-11T10:36:00Z</dcterms:modified>
</cp:coreProperties>
</file>